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687" w:rsidRDefault="00405687" w:rsidP="00405687">
      <w:pPr>
        <w:keepNext/>
        <w:pBdr>
          <w:bottom w:val="single" w:sz="4" w:space="1" w:color="auto"/>
        </w:pBdr>
        <w:tabs>
          <w:tab w:val="right" w:pos="9639"/>
        </w:tabs>
        <w:outlineLvl w:val="0"/>
        <w:rPr>
          <w:b/>
          <w:sz w:val="24"/>
        </w:rPr>
      </w:pPr>
      <w:bookmarkStart w:id="0" w:name="_GoBack"/>
      <w:bookmarkEnd w:id="0"/>
      <w:r>
        <w:rPr>
          <w:b/>
          <w:sz w:val="24"/>
        </w:rPr>
        <w:t>3GPP TSG SA WG5 (Telecom Management) Meeting #100</w:t>
      </w:r>
      <w:r>
        <w:rPr>
          <w:b/>
          <w:sz w:val="24"/>
        </w:rPr>
        <w:tab/>
        <w:t>S5-152245</w:t>
      </w:r>
    </w:p>
    <w:p w:rsidR="00405687" w:rsidRDefault="00405687" w:rsidP="00405687">
      <w:pPr>
        <w:keepNext/>
        <w:pBdr>
          <w:bottom w:val="single" w:sz="4" w:space="1" w:color="auto"/>
        </w:pBdr>
        <w:tabs>
          <w:tab w:val="right" w:pos="9639"/>
        </w:tabs>
        <w:outlineLvl w:val="0"/>
        <w:rPr>
          <w:b/>
          <w:sz w:val="24"/>
        </w:rPr>
      </w:pPr>
      <w:r w:rsidRPr="00657B80">
        <w:rPr>
          <w:b/>
          <w:sz w:val="24"/>
        </w:rPr>
        <w:t>13-17 April 2015, Dubrovnik (Croatia)</w:t>
      </w:r>
      <w:r>
        <w:rPr>
          <w:b/>
          <w:sz w:val="24"/>
        </w:rPr>
        <w:tab/>
      </w:r>
      <w:r>
        <w:rPr>
          <w:i/>
          <w:sz w:val="18"/>
          <w:szCs w:val="18"/>
        </w:rPr>
        <w:t>revision of S5-152abc</w:t>
      </w:r>
    </w:p>
    <w:p w:rsidR="00405687" w:rsidRDefault="00405687" w:rsidP="00405687">
      <w:pPr>
        <w:keepNext/>
        <w:pBdr>
          <w:bottom w:val="single" w:sz="4" w:space="1" w:color="auto"/>
        </w:pBdr>
        <w:tabs>
          <w:tab w:val="right" w:pos="9639"/>
        </w:tabs>
        <w:outlineLvl w:val="0"/>
        <w:rPr>
          <w:b/>
          <w:sz w:val="24"/>
        </w:rPr>
      </w:pPr>
    </w:p>
    <w:p w:rsidR="00405687" w:rsidRDefault="00405687" w:rsidP="00405687">
      <w:pPr>
        <w:keepNext/>
        <w:tabs>
          <w:tab w:val="left" w:pos="2127"/>
        </w:tabs>
        <w:ind w:left="2126" w:hanging="2126"/>
        <w:outlineLvl w:val="0"/>
        <w:rPr>
          <w:b/>
          <w:lang w:val="en-US"/>
        </w:rPr>
      </w:pPr>
      <w:r>
        <w:rPr>
          <w:b/>
          <w:lang w:val="en-US"/>
        </w:rPr>
        <w:t>Source:</w:t>
      </w:r>
      <w:r>
        <w:rPr>
          <w:b/>
          <w:lang w:val="en-US"/>
        </w:rPr>
        <w:tab/>
        <w:t>GSMA WSOLU</w:t>
      </w:r>
    </w:p>
    <w:p w:rsidR="00405687" w:rsidRDefault="00405687" w:rsidP="00405687">
      <w:pPr>
        <w:keepNext/>
        <w:tabs>
          <w:tab w:val="left" w:pos="2127"/>
        </w:tabs>
        <w:ind w:left="2126" w:hanging="2126"/>
        <w:outlineLvl w:val="0"/>
        <w:rPr>
          <w:b/>
        </w:rPr>
      </w:pPr>
      <w:r>
        <w:rPr>
          <w:b/>
        </w:rPr>
        <w:t>Title:</w:t>
      </w:r>
      <w:r>
        <w:rPr>
          <w:b/>
        </w:rPr>
        <w:tab/>
      </w:r>
      <w:r w:rsidRPr="00405687">
        <w:rPr>
          <w:b/>
        </w:rPr>
        <w:t>Liaison statement to 3GPP SA5 on VoLTE charging</w:t>
      </w:r>
    </w:p>
    <w:p w:rsidR="00405687" w:rsidRDefault="00405687" w:rsidP="00405687">
      <w:pPr>
        <w:keepNext/>
        <w:tabs>
          <w:tab w:val="left" w:pos="2127"/>
        </w:tabs>
        <w:ind w:left="2126" w:hanging="2126"/>
        <w:outlineLvl w:val="0"/>
        <w:rPr>
          <w:b/>
        </w:rPr>
      </w:pPr>
      <w:r>
        <w:rPr>
          <w:b/>
        </w:rPr>
        <w:t>Document for:</w:t>
      </w:r>
      <w:r>
        <w:rPr>
          <w:b/>
        </w:rPr>
        <w:tab/>
        <w:t>Information, Discussion</w:t>
      </w:r>
    </w:p>
    <w:p w:rsidR="00405687" w:rsidRDefault="00405687" w:rsidP="00AD50BF">
      <w:pPr>
        <w:pStyle w:val="Header"/>
        <w:tabs>
          <w:tab w:val="right" w:pos="9356"/>
        </w:tabs>
        <w:jc w:val="center"/>
      </w:pPr>
    </w:p>
    <w:p w:rsidR="00824B7B" w:rsidRDefault="00BF493E" w:rsidP="00AD50BF">
      <w:pPr>
        <w:pStyle w:val="Header"/>
        <w:tabs>
          <w:tab w:val="right" w:pos="9356"/>
        </w:tabs>
        <w:jc w:val="center"/>
      </w:pPr>
      <w:r>
        <w:rPr>
          <w:noProof/>
          <w:lang w:val="en-US" w:eastAsia="en-US"/>
        </w:rPr>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824B7B" w:rsidRPr="003F63D4" w:rsidRDefault="00D16154" w:rsidP="00157EC3">
            <w:pPr>
              <w:pStyle w:val="TableText"/>
              <w:rPr>
                <w:rFonts w:eastAsiaTheme="minorEastAsia"/>
              </w:rPr>
            </w:pPr>
            <w:r>
              <w:rPr>
                <w:rFonts w:eastAsiaTheme="minorEastAsia"/>
                <w:lang w:val="en-US" w:eastAsia="ja-JP"/>
              </w:rPr>
              <w:t>Liaison statement to 3GPP SA5 on VoLTE charging</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tblPrEx>
        <w:trPr>
          <w:tblHeader/>
        </w:trPr>
        <w:tc>
          <w:tcPr>
            <w:tcW w:w="3480" w:type="dxa"/>
          </w:tcPr>
          <w:p w:rsidR="00824B7B" w:rsidRPr="00A93CEE" w:rsidRDefault="00460A64" w:rsidP="001202FC">
            <w:pPr>
              <w:pStyle w:val="TableText"/>
              <w:rPr>
                <w:rFonts w:eastAsia="MS Mincho"/>
                <w:lang w:val="it-IT" w:eastAsia="ja-JP"/>
              </w:rPr>
            </w:pPr>
            <w:r>
              <w:rPr>
                <w:rFonts w:eastAsia="MS Mincho"/>
                <w:lang w:val="it-IT" w:eastAsia="ja-JP"/>
              </w:rPr>
              <w:t>WSOLU #3</w:t>
            </w:r>
          </w:p>
        </w:tc>
        <w:tc>
          <w:tcPr>
            <w:tcW w:w="3228" w:type="dxa"/>
          </w:tcPr>
          <w:p w:rsidR="00824B7B" w:rsidRPr="007477E1" w:rsidRDefault="00D16154" w:rsidP="0058060A">
            <w:pPr>
              <w:pStyle w:val="TableText"/>
              <w:rPr>
                <w:rFonts w:eastAsia="MS Mincho"/>
                <w:lang w:eastAsia="ja-JP"/>
              </w:rPr>
            </w:pPr>
            <w:r>
              <w:rPr>
                <w:rFonts w:eastAsia="MS Mincho"/>
                <w:lang w:val="sv-SE" w:eastAsia="ja-JP"/>
              </w:rPr>
              <w:t>2015-03</w:t>
            </w:r>
            <w:r w:rsidR="003F63D4">
              <w:rPr>
                <w:rFonts w:eastAsia="MS Mincho"/>
                <w:lang w:val="sv-SE" w:eastAsia="ja-JP"/>
              </w:rPr>
              <w:t>-</w:t>
            </w:r>
            <w:r>
              <w:rPr>
                <w:rFonts w:eastAsia="MS Mincho"/>
                <w:lang w:val="sv-SE" w:eastAsia="ja-JP"/>
              </w:rPr>
              <w:t>31</w:t>
            </w:r>
          </w:p>
        </w:tc>
        <w:tc>
          <w:tcPr>
            <w:tcW w:w="3008" w:type="dxa"/>
          </w:tcPr>
          <w:p w:rsidR="00824B7B" w:rsidRPr="007477E1" w:rsidRDefault="005B5BFE" w:rsidP="001202FC">
            <w:pPr>
              <w:pStyle w:val="TableText"/>
              <w:rPr>
                <w:rFonts w:eastAsia="MS Mincho"/>
                <w:lang w:eastAsia="ja-JP"/>
              </w:rPr>
            </w:pPr>
            <w:r>
              <w:rPr>
                <w:rFonts w:eastAsia="MS Mincho"/>
                <w:lang w:eastAsia="ja-JP"/>
              </w:rPr>
              <w:t>Conference call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Tr="001D01FF">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rsidTr="001D01FF">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F33D03" w:rsidTr="001D01FF">
        <w:tblPrEx>
          <w:tblBorders>
            <w:insideH w:val="single" w:sz="4" w:space="0" w:color="auto"/>
            <w:insideV w:val="single" w:sz="4" w:space="0" w:color="auto"/>
          </w:tblBorders>
          <w:tblLook w:val="0000"/>
        </w:tblPrEx>
        <w:trPr>
          <w:tblHeader/>
        </w:trPr>
        <w:tc>
          <w:tcPr>
            <w:tcW w:w="3480" w:type="dxa"/>
          </w:tcPr>
          <w:p w:rsidR="0061279C" w:rsidRPr="0017598E" w:rsidRDefault="001D01FF" w:rsidP="00627983">
            <w:pPr>
              <w:pStyle w:val="TableText"/>
              <w:rPr>
                <w:rFonts w:eastAsia="MS Mincho"/>
                <w:lang w:val="it-IT" w:eastAsia="ja-JP"/>
              </w:rPr>
            </w:pPr>
            <w:r w:rsidRPr="001D01FF">
              <w:rPr>
                <w:rFonts w:eastAsia="MS Mincho"/>
                <w:lang w:val="it-IT" w:eastAsia="ja-JP"/>
              </w:rPr>
              <w:t>WSOLU 03_015</w:t>
            </w:r>
          </w:p>
        </w:tc>
        <w:tc>
          <w:tcPr>
            <w:tcW w:w="3228" w:type="dxa"/>
          </w:tcPr>
          <w:p w:rsidR="00824B7B" w:rsidRPr="007477E1" w:rsidRDefault="00D16154" w:rsidP="00A93CEE">
            <w:pPr>
              <w:pStyle w:val="TableText"/>
            </w:pPr>
            <w:r>
              <w:rPr>
                <w:rFonts w:eastAsia="MS Mincho"/>
                <w:lang w:val="sv-SE" w:eastAsia="ja-JP"/>
              </w:rPr>
              <w:t>2015-03</w:t>
            </w:r>
            <w:r>
              <w:rPr>
                <w:rFonts w:eastAsia="MS Mincho" w:hint="eastAsia"/>
                <w:lang w:val="sv-SE" w:eastAsia="ja-JP"/>
              </w:rPr>
              <w:t>-</w:t>
            </w:r>
            <w:r>
              <w:rPr>
                <w:rFonts w:eastAsia="MS Mincho"/>
                <w:lang w:val="sv-SE" w:eastAsia="ja-JP"/>
              </w:rPr>
              <w:t>25</w:t>
            </w:r>
          </w:p>
        </w:tc>
        <w:tc>
          <w:tcPr>
            <w:tcW w:w="3008" w:type="dxa"/>
          </w:tcPr>
          <w:p w:rsidR="00824B7B" w:rsidRDefault="00D16154" w:rsidP="003F63D4">
            <w:pPr>
              <w:pStyle w:val="TableText"/>
              <w:rPr>
                <w:rFonts w:eastAsia="MS Mincho"/>
                <w:lang w:val="it-IT" w:eastAsia="ja-JP"/>
              </w:rPr>
            </w:pPr>
            <w:r>
              <w:rPr>
                <w:rFonts w:eastAsia="MS Mincho"/>
                <w:lang w:val="it-IT" w:eastAsia="ja-JP"/>
              </w:rPr>
              <w:t>Axel Doerner</w:t>
            </w:r>
          </w:p>
          <w:p w:rsidR="00D16154" w:rsidRPr="00842C24" w:rsidRDefault="00D16154" w:rsidP="003F63D4">
            <w:pPr>
              <w:pStyle w:val="TableText"/>
              <w:rPr>
                <w:rFonts w:eastAsia="MS Mincho"/>
                <w:lang w:val="it-IT" w:eastAsia="ja-JP"/>
              </w:rPr>
            </w:pPr>
            <w:r>
              <w:rPr>
                <w:rFonts w:eastAsia="MS Mincho"/>
                <w:lang w:val="it-IT" w:eastAsia="ja-JP"/>
              </w:rPr>
              <w:t>(Vodafone Germany)</w:t>
            </w:r>
          </w:p>
        </w:tc>
      </w:tr>
      <w:tr w:rsidR="00824B7B" w:rsidTr="001D01FF">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D16154" w:rsidTr="001D01FF">
        <w:tblPrEx>
          <w:tblBorders>
            <w:insideH w:val="single" w:sz="4" w:space="0" w:color="auto"/>
            <w:insideV w:val="single" w:sz="4" w:space="0" w:color="auto"/>
          </w:tblBorders>
          <w:tblLook w:val="0000"/>
        </w:tblPrEx>
        <w:trPr>
          <w:tblHeader/>
        </w:trPr>
        <w:tc>
          <w:tcPr>
            <w:tcW w:w="3480" w:type="dxa"/>
          </w:tcPr>
          <w:p w:rsidR="00D16154" w:rsidRPr="007477E1" w:rsidRDefault="00D16154" w:rsidP="00D16154">
            <w:pPr>
              <w:pStyle w:val="TableText"/>
              <w:rPr>
                <w:rFonts w:eastAsia="MS Mincho"/>
                <w:lang w:eastAsia="ja-JP"/>
              </w:rPr>
            </w:pPr>
            <w:r>
              <w:rPr>
                <w:rFonts w:eastAsia="MS Mincho"/>
                <w:lang w:eastAsia="ja-JP"/>
              </w:rPr>
              <w:t>GSMA WSOLU (ex RCPG)</w:t>
            </w:r>
          </w:p>
        </w:tc>
        <w:tc>
          <w:tcPr>
            <w:tcW w:w="3228" w:type="dxa"/>
          </w:tcPr>
          <w:p w:rsidR="00D16154" w:rsidRPr="007477E1" w:rsidRDefault="00D16154" w:rsidP="001202FC">
            <w:pPr>
              <w:pStyle w:val="TableText"/>
              <w:rPr>
                <w:rFonts w:eastAsia="MS Mincho"/>
                <w:lang w:eastAsia="ja-JP"/>
              </w:rPr>
            </w:pPr>
          </w:p>
        </w:tc>
        <w:tc>
          <w:tcPr>
            <w:tcW w:w="3008" w:type="dxa"/>
          </w:tcPr>
          <w:p w:rsidR="00D16154" w:rsidRDefault="00D16154" w:rsidP="002F36CB">
            <w:pPr>
              <w:pStyle w:val="TableText"/>
              <w:rPr>
                <w:rFonts w:eastAsia="MS Mincho"/>
                <w:lang w:val="it-IT" w:eastAsia="ja-JP"/>
              </w:rPr>
            </w:pPr>
            <w:r>
              <w:rPr>
                <w:rFonts w:eastAsia="MS Mincho"/>
                <w:lang w:val="it-IT" w:eastAsia="ja-JP"/>
              </w:rPr>
              <w:t>Axel Doerner</w:t>
            </w:r>
          </w:p>
          <w:p w:rsidR="00D16154" w:rsidRPr="00D16154" w:rsidRDefault="00D16154" w:rsidP="003F63D4">
            <w:pPr>
              <w:pStyle w:val="TableText"/>
              <w:rPr>
                <w:rFonts w:eastAsia="MS Mincho"/>
                <w:lang w:val="it-IT" w:eastAsia="ja-JP"/>
              </w:rPr>
            </w:pPr>
            <w:r>
              <w:rPr>
                <w:rFonts w:eastAsia="MS Mincho"/>
                <w:lang w:val="it-IT" w:eastAsia="ja-JP"/>
              </w:rPr>
              <w:t>(Vodafone Germany)</w:t>
            </w:r>
          </w:p>
        </w:tc>
      </w:tr>
      <w:tr w:rsidR="001D01FF" w:rsidTr="001D01FF">
        <w:tblPrEx>
          <w:tblBorders>
            <w:insideH w:val="single" w:sz="4" w:space="0" w:color="auto"/>
            <w:insideV w:val="single" w:sz="4" w:space="0" w:color="auto"/>
          </w:tblBorders>
          <w:tblLook w:val="0000"/>
        </w:tblPrEx>
        <w:trPr>
          <w:tblHeader/>
        </w:trPr>
        <w:tc>
          <w:tcPr>
            <w:tcW w:w="3480" w:type="dxa"/>
            <w:shd w:val="clear" w:color="auto" w:fill="D9D9D9"/>
          </w:tcPr>
          <w:p w:rsidR="001D01FF" w:rsidRPr="007477E1" w:rsidRDefault="001D01FF" w:rsidP="001202FC">
            <w:pPr>
              <w:pStyle w:val="TableText"/>
            </w:pPr>
            <w:r w:rsidRPr="007477E1">
              <w:t>Security Classification</w:t>
            </w:r>
          </w:p>
        </w:tc>
        <w:tc>
          <w:tcPr>
            <w:tcW w:w="6236" w:type="dxa"/>
            <w:gridSpan w:val="2"/>
          </w:tcPr>
          <w:p w:rsidR="001D01FF" w:rsidRPr="007477E1" w:rsidRDefault="001D01FF" w:rsidP="001202FC">
            <w:pPr>
              <w:pStyle w:val="TableText"/>
              <w:rPr>
                <w:rFonts w:eastAsia="MS Mincho"/>
                <w:lang w:eastAsia="ja-JP"/>
              </w:rPr>
            </w:pPr>
            <w:r>
              <w:rPr>
                <w:rFonts w:eastAsia="MS Mincho"/>
                <w:lang w:val="fr-FR" w:eastAsia="ja-JP"/>
              </w:rPr>
              <w:t>Non-confidential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rsidRPr="00D16154">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824B7B" w:rsidRPr="00D16154" w:rsidRDefault="00D16154" w:rsidP="0058060A">
            <w:pPr>
              <w:pStyle w:val="TableText"/>
              <w:rPr>
                <w:rFonts w:eastAsia="MS Mincho"/>
                <w:lang w:val="de-DE" w:eastAsia="ja-JP"/>
              </w:rPr>
            </w:pPr>
            <w:r w:rsidRPr="00D16154">
              <w:rPr>
                <w:rFonts w:eastAsia="MS Mincho"/>
                <w:lang w:val="de-DE" w:eastAsia="ja-JP"/>
              </w:rPr>
              <w:t>GSMA TDS</w:t>
            </w:r>
            <w:r w:rsidR="00A92CB9" w:rsidRPr="00D16154">
              <w:rPr>
                <w:rFonts w:eastAsia="MS Mincho"/>
                <w:lang w:val="de-DE" w:eastAsia="ja-JP"/>
              </w:rPr>
              <w:t xml:space="preserve"> (ex BARG RCPG)</w:t>
            </w:r>
          </w:p>
          <w:p w:rsidR="00D16154" w:rsidRDefault="00D16154" w:rsidP="00D16154">
            <w:pPr>
              <w:pStyle w:val="TableText"/>
              <w:rPr>
                <w:rFonts w:eastAsia="MS Mincho"/>
                <w:lang w:val="de-DE" w:eastAsia="ja-JP"/>
              </w:rPr>
            </w:pPr>
            <w:r w:rsidRPr="00D16154">
              <w:rPr>
                <w:rFonts w:eastAsia="MS Mincho"/>
                <w:lang w:val="de-DE" w:eastAsia="ja-JP"/>
              </w:rPr>
              <w:t>RiLTE</w:t>
            </w:r>
          </w:p>
          <w:p w:rsidR="00D16154" w:rsidRDefault="00D16154" w:rsidP="00D16154">
            <w:pPr>
              <w:pStyle w:val="TableText"/>
              <w:rPr>
                <w:rFonts w:eastAsia="MS Mincho"/>
                <w:lang w:val="de-DE" w:eastAsia="ja-JP"/>
              </w:rPr>
            </w:pPr>
            <w:r>
              <w:rPr>
                <w:rFonts w:eastAsia="MS Mincho"/>
                <w:lang w:val="de-DE" w:eastAsia="ja-JP"/>
              </w:rPr>
              <w:t>REVOLVER</w:t>
            </w:r>
          </w:p>
          <w:p w:rsidR="00A92CB9" w:rsidRPr="00D16154" w:rsidRDefault="00D16154" w:rsidP="00D16154">
            <w:pPr>
              <w:pStyle w:val="TableText"/>
              <w:rPr>
                <w:rFonts w:eastAsia="MS Mincho"/>
                <w:lang w:val="de-DE" w:eastAsia="ja-JP"/>
              </w:rPr>
            </w:pPr>
            <w:r>
              <w:rPr>
                <w:rFonts w:eastAsia="MS Mincho"/>
                <w:lang w:val="de-DE" w:eastAsia="ja-JP"/>
              </w:rPr>
              <w:t>RAG</w:t>
            </w:r>
            <w:r w:rsidR="00A92CB9" w:rsidRPr="00D16154">
              <w:rPr>
                <w:rFonts w:eastAsia="MS Mincho"/>
                <w:lang w:val="de-DE" w:eastAsia="ja-JP"/>
              </w:rPr>
              <w:t xml:space="preserve"> </w:t>
            </w:r>
          </w:p>
        </w:tc>
      </w:tr>
      <w:tr w:rsidR="00824B7B">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A93CEE" w:rsidRPr="007477E1" w:rsidRDefault="00D16154" w:rsidP="003F63D4">
            <w:pPr>
              <w:pStyle w:val="TableText"/>
              <w:rPr>
                <w:rFonts w:eastAsia="MS Mincho"/>
                <w:lang w:eastAsia="ja-JP"/>
              </w:rPr>
            </w:pPr>
            <w:r>
              <w:rPr>
                <w:rFonts w:eastAsia="MS Mincho"/>
                <w:lang w:eastAsia="ja-JP"/>
              </w:rPr>
              <w:t xml:space="preserve">3GPP SA5 </w:t>
            </w:r>
          </w:p>
        </w:tc>
      </w:tr>
    </w:tbl>
    <w:p w:rsidR="00824B7B" w:rsidRDefault="00824B7B" w:rsidP="0058060A">
      <w:pPr>
        <w:pStyle w:val="NormalParagraph"/>
        <w:rPr>
          <w:lang w:val="en-IE"/>
        </w:rPr>
      </w:pPr>
    </w:p>
    <w:p w:rsidR="008117E4" w:rsidRDefault="00157EC3" w:rsidP="003F63D4">
      <w:pPr>
        <w:pStyle w:val="NormalParagraph"/>
        <w:jc w:val="both"/>
        <w:rPr>
          <w:rFonts w:eastAsia="MS Mincho"/>
          <w:lang w:eastAsia="ja-JP"/>
        </w:rPr>
      </w:pPr>
      <w:r>
        <w:rPr>
          <w:rFonts w:eastAsia="MS Mincho"/>
          <w:lang w:eastAsia="ja-JP"/>
        </w:rPr>
        <w:lastRenderedPageBreak/>
        <w:t xml:space="preserve">GSMA </w:t>
      </w:r>
      <w:r w:rsidR="00D16154">
        <w:rPr>
          <w:rFonts w:eastAsia="MS Mincho"/>
          <w:lang w:eastAsia="ja-JP"/>
        </w:rPr>
        <w:t xml:space="preserve">WSOLU </w:t>
      </w:r>
      <w:r w:rsidR="00D16154">
        <w:rPr>
          <w:rFonts w:eastAsia="MS Mincho" w:hint="eastAsia"/>
          <w:lang w:eastAsia="ja-JP"/>
        </w:rPr>
        <w:t>is</w:t>
      </w:r>
      <w:r w:rsidR="00D16154">
        <w:rPr>
          <w:rFonts w:eastAsia="MS Mincho"/>
          <w:lang w:eastAsia="ja-JP"/>
        </w:rPr>
        <w:t xml:space="preserve"> a new sub</w:t>
      </w:r>
      <w:r w:rsidR="003F63D4">
        <w:rPr>
          <w:rFonts w:eastAsia="MS Mincho" w:hint="eastAsia"/>
          <w:lang w:eastAsia="ja-JP"/>
        </w:rPr>
        <w:t xml:space="preserve">group under GSMA </w:t>
      </w:r>
      <w:r w:rsidR="004C614B">
        <w:rPr>
          <w:rFonts w:eastAsia="MS Mincho"/>
          <w:lang w:eastAsia="ja-JP"/>
        </w:rPr>
        <w:t>WAS which</w:t>
      </w:r>
      <w:r w:rsidR="00D16154">
        <w:rPr>
          <w:rFonts w:eastAsia="MS Mincho"/>
          <w:lang w:eastAsia="ja-JP"/>
        </w:rPr>
        <w:t xml:space="preserve"> has taken over responsibilities with respect to the charging principles from BARG RCPG and IWG SOLU which have recently been disso</w:t>
      </w:r>
      <w:r w:rsidR="004C614B">
        <w:rPr>
          <w:rFonts w:eastAsia="MS Mincho"/>
          <w:lang w:eastAsia="ja-JP"/>
        </w:rPr>
        <w:t xml:space="preserve">lved </w:t>
      </w:r>
      <w:r w:rsidR="00D16154">
        <w:rPr>
          <w:rFonts w:eastAsia="MS Mincho"/>
          <w:lang w:eastAsia="ja-JP"/>
        </w:rPr>
        <w:t>as a consequence of GSMA internal restructuring.</w:t>
      </w:r>
    </w:p>
    <w:p w:rsidR="008E1D7B" w:rsidRPr="001D01FF" w:rsidRDefault="00D16154" w:rsidP="008E1D7B">
      <w:r>
        <w:rPr>
          <w:rFonts w:eastAsia="MS Mincho"/>
          <w:lang w:eastAsia="ja-JP"/>
        </w:rPr>
        <w:t>GSMA WSOLU has started to re-assess th</w:t>
      </w:r>
      <w:r w:rsidR="0095467B">
        <w:rPr>
          <w:rFonts w:eastAsia="MS Mincho"/>
          <w:lang w:eastAsia="ja-JP"/>
        </w:rPr>
        <w:t xml:space="preserve">e charging capabilities for VoLTE </w:t>
      </w:r>
      <w:r w:rsidR="00001278">
        <w:rPr>
          <w:rFonts w:eastAsia="MS Mincho"/>
          <w:lang w:eastAsia="ja-JP"/>
        </w:rPr>
        <w:t>and in that context a number</w:t>
      </w:r>
      <w:r w:rsidR="001D2475">
        <w:rPr>
          <w:rFonts w:eastAsia="MS Mincho"/>
          <w:lang w:eastAsia="ja-JP"/>
        </w:rPr>
        <w:t xml:space="preserve"> of questions have come </w:t>
      </w:r>
      <w:r w:rsidR="004C614B">
        <w:rPr>
          <w:rFonts w:eastAsia="MS Mincho"/>
          <w:lang w:eastAsia="ja-JP"/>
        </w:rPr>
        <w:t xml:space="preserve">up </w:t>
      </w:r>
      <w:r w:rsidR="001D2475">
        <w:rPr>
          <w:rFonts w:eastAsia="MS Mincho"/>
          <w:lang w:eastAsia="ja-JP"/>
        </w:rPr>
        <w:t>for which we seek confirmation / guidance.</w:t>
      </w:r>
      <w:r w:rsidR="008E1D7B">
        <w:rPr>
          <w:rFonts w:eastAsia="MS Mincho"/>
          <w:lang w:eastAsia="ja-JP"/>
        </w:rPr>
        <w:t xml:space="preserve"> </w:t>
      </w:r>
      <w:r w:rsidR="008E1D7B" w:rsidRPr="001D01FF">
        <w:rPr>
          <w:rFonts w:eastAsia="MS Mincho"/>
          <w:lang w:eastAsia="ja-JP"/>
        </w:rPr>
        <w:t>The</w:t>
      </w:r>
      <w:r w:rsidR="008E1D7B" w:rsidRPr="001D01FF">
        <w:t xml:space="preserve"> assessment is based upon our understanding of the Release 11 specifications but GSMA WSOLU is also interested in the potential evolution / enhancement of capabilities in Release 12 (where applicable).</w:t>
      </w:r>
    </w:p>
    <w:p w:rsidR="001D2475" w:rsidRPr="001D01FF" w:rsidRDefault="001D2475" w:rsidP="0077270F">
      <w:pPr>
        <w:pStyle w:val="NormalParagraph"/>
        <w:jc w:val="both"/>
        <w:rPr>
          <w:rFonts w:eastAsia="MS Mincho"/>
          <w:lang w:eastAsia="ja-JP"/>
        </w:rPr>
      </w:pPr>
    </w:p>
    <w:p w:rsidR="001D2475" w:rsidRDefault="00001278" w:rsidP="0077270F">
      <w:pPr>
        <w:pStyle w:val="NormalParagraph"/>
        <w:jc w:val="both"/>
        <w:rPr>
          <w:rFonts w:eastAsia="MS Mincho"/>
          <w:lang w:eastAsia="ja-JP"/>
        </w:rPr>
      </w:pPr>
      <w:r>
        <w:rPr>
          <w:rFonts w:eastAsia="MS Mincho"/>
          <w:lang w:eastAsia="ja-JP"/>
        </w:rPr>
        <w:t xml:space="preserve">The primary aim of our </w:t>
      </w:r>
      <w:r w:rsidR="001D2475">
        <w:rPr>
          <w:rFonts w:eastAsia="MS Mincho"/>
          <w:lang w:eastAsia="ja-JP"/>
        </w:rPr>
        <w:t>a</w:t>
      </w:r>
      <w:r w:rsidR="00D16154">
        <w:rPr>
          <w:rFonts w:eastAsia="MS Mincho"/>
          <w:lang w:eastAsia="ja-JP"/>
        </w:rPr>
        <w:t xml:space="preserve">ssessment </w:t>
      </w:r>
      <w:r>
        <w:rPr>
          <w:rFonts w:eastAsia="MS Mincho"/>
          <w:lang w:eastAsia="ja-JP"/>
        </w:rPr>
        <w:t xml:space="preserve">currently </w:t>
      </w:r>
      <w:r w:rsidR="00D16154">
        <w:rPr>
          <w:rFonts w:eastAsia="MS Mincho"/>
          <w:lang w:eastAsia="ja-JP"/>
        </w:rPr>
        <w:t>is to understand the options for inter operator charging in International Roaming scenarios where the chosen VoLTE Roaming architecture is S8HR (Home Routing) rather than the Ravel/LBO (Local Bre</w:t>
      </w:r>
      <w:r w:rsidR="004C614B">
        <w:rPr>
          <w:rFonts w:eastAsia="MS Mincho"/>
          <w:lang w:eastAsia="ja-JP"/>
        </w:rPr>
        <w:t>akout). O</w:t>
      </w:r>
      <w:r w:rsidR="003D6F5C">
        <w:rPr>
          <w:rFonts w:eastAsia="MS Mincho"/>
          <w:lang w:eastAsia="ja-JP"/>
        </w:rPr>
        <w:t xml:space="preserve">ur </w:t>
      </w:r>
      <w:r w:rsidR="00D16154">
        <w:rPr>
          <w:rFonts w:eastAsia="MS Mincho"/>
          <w:lang w:eastAsia="ja-JP"/>
        </w:rPr>
        <w:t xml:space="preserve">considerations </w:t>
      </w:r>
      <w:r>
        <w:rPr>
          <w:rFonts w:eastAsia="MS Mincho"/>
          <w:lang w:eastAsia="ja-JP"/>
        </w:rPr>
        <w:t xml:space="preserve">below </w:t>
      </w:r>
      <w:r w:rsidR="0095467B">
        <w:rPr>
          <w:rFonts w:eastAsia="MS Mincho"/>
          <w:lang w:eastAsia="ja-JP"/>
        </w:rPr>
        <w:t>are formulated independent</w:t>
      </w:r>
      <w:r w:rsidR="00D16154">
        <w:rPr>
          <w:rFonts w:eastAsia="MS Mincho"/>
          <w:lang w:eastAsia="ja-JP"/>
        </w:rPr>
        <w:t xml:space="preserve"> from the chosen architecture option as much as possible as we believe that is important to underst</w:t>
      </w:r>
      <w:r w:rsidR="0095467B">
        <w:rPr>
          <w:rFonts w:eastAsia="MS Mincho"/>
          <w:lang w:eastAsia="ja-JP"/>
        </w:rPr>
        <w:t xml:space="preserve">and the </w:t>
      </w:r>
      <w:r w:rsidR="00D16154">
        <w:rPr>
          <w:rFonts w:eastAsia="MS Mincho"/>
          <w:lang w:eastAsia="ja-JP"/>
        </w:rPr>
        <w:t>charging capabilities for both architecture options.</w:t>
      </w:r>
    </w:p>
    <w:p w:rsidR="00D16154" w:rsidRDefault="00D16154" w:rsidP="0077270F">
      <w:pPr>
        <w:pStyle w:val="NormalParagraph"/>
        <w:jc w:val="both"/>
        <w:rPr>
          <w:rFonts w:eastAsia="MS Mincho"/>
          <w:lang w:eastAsia="ja-JP"/>
        </w:rPr>
      </w:pPr>
      <w:r>
        <w:rPr>
          <w:rFonts w:eastAsia="MS Mincho"/>
          <w:lang w:eastAsia="ja-JP"/>
        </w:rPr>
        <w:t>In a nutshell the bearer allocation in case of VoLTE works as follows</w:t>
      </w:r>
      <w:r w:rsidR="00A22108">
        <w:rPr>
          <w:rFonts w:eastAsia="MS Mincho"/>
          <w:lang w:eastAsia="ja-JP"/>
        </w:rPr>
        <w:t xml:space="preserve"> (see quotes from GSMA PRD IR.92 below)</w:t>
      </w:r>
      <w:r>
        <w:rPr>
          <w:rFonts w:eastAsia="MS Mincho"/>
          <w:lang w:eastAsia="ja-JP"/>
        </w:rPr>
        <w:t xml:space="preserve">: </w:t>
      </w:r>
    </w:p>
    <w:p w:rsidR="00D16154" w:rsidRDefault="00D16154" w:rsidP="00047C11">
      <w:pPr>
        <w:pStyle w:val="NormalParagraph"/>
        <w:numPr>
          <w:ilvl w:val="0"/>
          <w:numId w:val="18"/>
        </w:numPr>
        <w:jc w:val="both"/>
        <w:rPr>
          <w:rFonts w:eastAsia="MS Mincho"/>
          <w:lang w:eastAsia="ja-JP"/>
        </w:rPr>
      </w:pPr>
      <w:r>
        <w:rPr>
          <w:rFonts w:eastAsia="MS Mincho"/>
          <w:lang w:eastAsia="ja-JP"/>
        </w:rPr>
        <w:t xml:space="preserve">When the subscriber registers with the IMS core </w:t>
      </w:r>
      <w:r w:rsidR="00001278">
        <w:rPr>
          <w:rFonts w:eastAsia="MS Mincho"/>
          <w:lang w:eastAsia="ja-JP"/>
        </w:rPr>
        <w:t xml:space="preserve">network, </w:t>
      </w:r>
      <w:r>
        <w:rPr>
          <w:rFonts w:eastAsia="MS Mincho"/>
          <w:lang w:eastAsia="ja-JP"/>
        </w:rPr>
        <w:t>a default QCI5 bearer will be allocated in order to handle IMS signalling.</w:t>
      </w:r>
    </w:p>
    <w:p w:rsidR="00D16154" w:rsidRDefault="00D16154" w:rsidP="00047C11">
      <w:pPr>
        <w:pStyle w:val="NormalParagraph"/>
        <w:numPr>
          <w:ilvl w:val="0"/>
          <w:numId w:val="18"/>
        </w:numPr>
        <w:jc w:val="both"/>
        <w:rPr>
          <w:rFonts w:eastAsia="MS Mincho"/>
          <w:lang w:eastAsia="ja-JP"/>
        </w:rPr>
      </w:pPr>
      <w:r>
        <w:rPr>
          <w:rFonts w:eastAsia="MS Mincho"/>
          <w:lang w:eastAsia="ja-JP"/>
        </w:rPr>
        <w:t xml:space="preserve">Whenever the subscriber initiates / receives a VoLTE call, in addition a </w:t>
      </w:r>
      <w:r w:rsidR="001D2475">
        <w:rPr>
          <w:rFonts w:eastAsia="MS Mincho"/>
          <w:lang w:eastAsia="ja-JP"/>
        </w:rPr>
        <w:t xml:space="preserve">dedicated </w:t>
      </w:r>
      <w:r>
        <w:rPr>
          <w:rFonts w:eastAsia="MS Mincho"/>
          <w:lang w:eastAsia="ja-JP"/>
        </w:rPr>
        <w:t>QCI1 bearer will be established which will be released, once the call has terminated.</w:t>
      </w:r>
    </w:p>
    <w:p w:rsidR="00A22108" w:rsidRPr="00A22108" w:rsidRDefault="00A22108" w:rsidP="00047C11">
      <w:pPr>
        <w:pStyle w:val="NormalParagraph"/>
        <w:numPr>
          <w:ilvl w:val="0"/>
          <w:numId w:val="18"/>
        </w:numPr>
        <w:jc w:val="both"/>
        <w:rPr>
          <w:rFonts w:eastAsia="MS Mincho"/>
          <w:lang w:eastAsia="ja-JP"/>
        </w:rPr>
      </w:pPr>
      <w:r>
        <w:rPr>
          <w:rFonts w:eastAsia="MS Mincho"/>
          <w:lang w:eastAsia="ja-JP"/>
        </w:rPr>
        <w:t xml:space="preserve">Where a subscriber is engaged in multiple, VoLTE calls at the same time </w:t>
      </w:r>
      <w:r w:rsidRPr="00A22108">
        <w:rPr>
          <w:rFonts w:eastAsia="MS Mincho"/>
          <w:lang w:eastAsia="ja-JP"/>
        </w:rPr>
        <w:t xml:space="preserve">only a single QCI1 bearer will be allocated  </w:t>
      </w:r>
    </w:p>
    <w:p w:rsidR="00A22108" w:rsidRDefault="00A22108" w:rsidP="00A22108">
      <w:pPr>
        <w:pStyle w:val="NormalParagraph"/>
        <w:ind w:left="720"/>
        <w:jc w:val="both"/>
        <w:rPr>
          <w:rFonts w:eastAsia="MS Mincho"/>
          <w:lang w:eastAsia="ja-JP"/>
        </w:rPr>
      </w:pPr>
    </w:p>
    <w:p w:rsidR="00A22108" w:rsidRPr="00A22108" w:rsidRDefault="00A22108" w:rsidP="00047C11">
      <w:pPr>
        <w:pStyle w:val="NormalParagraph"/>
        <w:numPr>
          <w:ilvl w:val="0"/>
          <w:numId w:val="19"/>
        </w:numPr>
        <w:jc w:val="both"/>
        <w:rPr>
          <w:rFonts w:eastAsia="MS Mincho"/>
          <w:b/>
          <w:lang w:eastAsia="ja-JP"/>
        </w:rPr>
      </w:pPr>
      <w:r w:rsidRPr="00A22108">
        <w:rPr>
          <w:rFonts w:eastAsia="MS Mincho"/>
          <w:b/>
          <w:lang w:eastAsia="ja-JP"/>
        </w:rPr>
        <w:t xml:space="preserve">Creation of CDRs for the </w:t>
      </w:r>
      <w:r>
        <w:rPr>
          <w:rFonts w:eastAsia="MS Mincho"/>
          <w:b/>
          <w:lang w:eastAsia="ja-JP"/>
        </w:rPr>
        <w:t xml:space="preserve">different </w:t>
      </w:r>
      <w:r w:rsidR="00856A0F">
        <w:rPr>
          <w:rFonts w:eastAsia="MS Mincho"/>
          <w:b/>
          <w:lang w:eastAsia="ja-JP"/>
        </w:rPr>
        <w:t xml:space="preserve">PS </w:t>
      </w:r>
      <w:r>
        <w:rPr>
          <w:rFonts w:eastAsia="MS Mincho"/>
          <w:b/>
          <w:lang w:eastAsia="ja-JP"/>
        </w:rPr>
        <w:t>bearers</w:t>
      </w:r>
    </w:p>
    <w:p w:rsidR="00D16154" w:rsidRDefault="00D16154" w:rsidP="0077270F">
      <w:pPr>
        <w:pStyle w:val="NormalParagraph"/>
        <w:jc w:val="both"/>
        <w:rPr>
          <w:rFonts w:eastAsia="MS Mincho"/>
          <w:lang w:eastAsia="ja-JP"/>
        </w:rPr>
      </w:pPr>
      <w:r>
        <w:rPr>
          <w:rFonts w:eastAsia="MS Mincho"/>
          <w:lang w:eastAsia="ja-JP"/>
        </w:rPr>
        <w:t xml:space="preserve">According to our understanding of 3GPP charging specifications (see quotes from TS 32.251 and TS 32.298 below), the S-GW and P-GW will create </w:t>
      </w:r>
      <w:r w:rsidRPr="00D16154">
        <w:rPr>
          <w:rFonts w:eastAsia="MS Mincho"/>
          <w:i/>
          <w:lang w:eastAsia="ja-JP"/>
        </w:rPr>
        <w:t>separate</w:t>
      </w:r>
      <w:r>
        <w:rPr>
          <w:rFonts w:eastAsia="MS Mincho"/>
          <w:lang w:eastAsia="ja-JP"/>
        </w:rPr>
        <w:t xml:space="preserve"> CDR</w:t>
      </w:r>
      <w:r w:rsidR="00001278">
        <w:rPr>
          <w:rFonts w:eastAsia="MS Mincho"/>
          <w:lang w:eastAsia="ja-JP"/>
        </w:rPr>
        <w:t xml:space="preserve">s for offline charging for </w:t>
      </w:r>
      <w:r>
        <w:rPr>
          <w:rFonts w:eastAsia="MS Mincho"/>
          <w:lang w:eastAsia="ja-JP"/>
        </w:rPr>
        <w:t>the QC</w:t>
      </w:r>
      <w:r w:rsidR="00BE7A46">
        <w:rPr>
          <w:rFonts w:eastAsia="MS Mincho"/>
          <w:lang w:eastAsia="ja-JP"/>
        </w:rPr>
        <w:t>I</w:t>
      </w:r>
      <w:r>
        <w:rPr>
          <w:rFonts w:eastAsia="MS Mincho"/>
          <w:lang w:eastAsia="ja-JP"/>
        </w:rPr>
        <w:t>5 and QCI</w:t>
      </w:r>
      <w:r w:rsidR="00BE7A46">
        <w:rPr>
          <w:rFonts w:eastAsia="MS Mincho"/>
          <w:lang w:eastAsia="ja-JP"/>
        </w:rPr>
        <w:t>1</w:t>
      </w:r>
      <w:r>
        <w:rPr>
          <w:rFonts w:eastAsia="MS Mincho"/>
          <w:lang w:eastAsia="ja-JP"/>
        </w:rPr>
        <w:t xml:space="preserve"> bearer. </w:t>
      </w:r>
    </w:p>
    <w:p w:rsidR="00D16154" w:rsidRDefault="00D16154" w:rsidP="0077270F">
      <w:pPr>
        <w:pStyle w:val="NormalParagraph"/>
        <w:jc w:val="both"/>
        <w:rPr>
          <w:rFonts w:eastAsia="MS Mincho"/>
          <w:lang w:eastAsia="ja-JP"/>
        </w:rPr>
      </w:pPr>
      <w:r>
        <w:rPr>
          <w:rFonts w:eastAsia="MS Mincho"/>
          <w:lang w:eastAsia="ja-JP"/>
        </w:rPr>
        <w:t xml:space="preserve">These CDRs will carry a unique charging reference. I.e. the charging information on the QCI5 and QCI1 bearers will be indeed recorded in dedicated CDRs and not </w:t>
      </w:r>
      <w:r w:rsidR="00856A0F">
        <w:rPr>
          <w:rFonts w:eastAsia="MS Mincho"/>
          <w:lang w:eastAsia="ja-JP"/>
        </w:rPr>
        <w:t xml:space="preserve">just partial CDRs </w:t>
      </w:r>
      <w:r>
        <w:rPr>
          <w:rFonts w:eastAsia="MS Mincho"/>
          <w:lang w:eastAsia="ja-JP"/>
        </w:rPr>
        <w:t>within a single</w:t>
      </w:r>
      <w:r w:rsidR="00001278">
        <w:rPr>
          <w:rFonts w:eastAsia="MS Mincho"/>
          <w:lang w:eastAsia="ja-JP"/>
        </w:rPr>
        <w:t>,</w:t>
      </w:r>
      <w:r>
        <w:rPr>
          <w:rFonts w:eastAsia="MS Mincho"/>
          <w:lang w:eastAsia="ja-JP"/>
        </w:rPr>
        <w:t xml:space="preserve"> common sequence of partial CDRs</w:t>
      </w:r>
      <w:r w:rsidR="00856A0F">
        <w:rPr>
          <w:rFonts w:eastAsia="MS Mincho"/>
          <w:lang w:eastAsia="ja-JP"/>
        </w:rPr>
        <w:t xml:space="preserve"> for the entire PDP session</w:t>
      </w:r>
      <w:r>
        <w:rPr>
          <w:rFonts w:eastAsia="MS Mincho"/>
          <w:lang w:eastAsia="ja-JP"/>
        </w:rPr>
        <w:t>.</w:t>
      </w:r>
    </w:p>
    <w:p w:rsidR="00D16154" w:rsidRDefault="00D16154" w:rsidP="0077270F">
      <w:pPr>
        <w:pStyle w:val="NormalParagraph"/>
        <w:jc w:val="both"/>
        <w:rPr>
          <w:rFonts w:eastAsia="MS Mincho"/>
          <w:lang w:eastAsia="ja-JP"/>
        </w:rPr>
      </w:pPr>
      <w:r>
        <w:rPr>
          <w:rFonts w:eastAsia="MS Mincho"/>
          <w:lang w:eastAsia="ja-JP"/>
        </w:rPr>
        <w:t>We kindly ask SA5</w:t>
      </w:r>
      <w:r w:rsidR="00A22108">
        <w:rPr>
          <w:rFonts w:eastAsia="MS Mincho"/>
          <w:lang w:eastAsia="ja-JP"/>
        </w:rPr>
        <w:t xml:space="preserve"> to confirm </w:t>
      </w:r>
      <w:r>
        <w:rPr>
          <w:rFonts w:eastAsia="MS Mincho"/>
          <w:lang w:eastAsia="ja-JP"/>
        </w:rPr>
        <w:t>that our understanding is correct</w:t>
      </w:r>
      <w:r w:rsidR="00A22108">
        <w:rPr>
          <w:rFonts w:eastAsia="MS Mincho"/>
          <w:lang w:eastAsia="ja-JP"/>
        </w:rPr>
        <w:t xml:space="preserve"> (or to clarify what CDRs would actually be</w:t>
      </w:r>
      <w:r w:rsidR="004C614B">
        <w:rPr>
          <w:rFonts w:eastAsia="MS Mincho"/>
          <w:lang w:eastAsia="ja-JP"/>
        </w:rPr>
        <w:t xml:space="preserve"> created</w:t>
      </w:r>
      <w:r w:rsidR="00A22108">
        <w:rPr>
          <w:rFonts w:eastAsia="MS Mincho"/>
          <w:lang w:eastAsia="ja-JP"/>
        </w:rPr>
        <w:t xml:space="preserve">).  </w:t>
      </w:r>
      <w:r>
        <w:rPr>
          <w:rFonts w:eastAsia="MS Mincho"/>
          <w:lang w:eastAsia="ja-JP"/>
        </w:rPr>
        <w:t xml:space="preserve"> </w:t>
      </w:r>
    </w:p>
    <w:p w:rsidR="00D16154" w:rsidRDefault="00D16154" w:rsidP="0077270F">
      <w:pPr>
        <w:pStyle w:val="NormalParagraph"/>
        <w:jc w:val="both"/>
        <w:rPr>
          <w:rFonts w:eastAsia="MS Mincho"/>
          <w:lang w:eastAsia="ja-JP"/>
        </w:rPr>
      </w:pPr>
    </w:p>
    <w:p w:rsidR="00A22108" w:rsidRPr="00A22108" w:rsidRDefault="00A22108" w:rsidP="00047C11">
      <w:pPr>
        <w:pStyle w:val="NormalParagraph"/>
        <w:numPr>
          <w:ilvl w:val="0"/>
          <w:numId w:val="19"/>
        </w:numPr>
        <w:jc w:val="both"/>
        <w:rPr>
          <w:rFonts w:eastAsia="MS Mincho"/>
          <w:b/>
          <w:lang w:eastAsia="ja-JP"/>
        </w:rPr>
      </w:pPr>
      <w:r>
        <w:rPr>
          <w:rFonts w:eastAsia="MS Mincho"/>
          <w:b/>
          <w:lang w:eastAsia="ja-JP"/>
        </w:rPr>
        <w:t>Charging options</w:t>
      </w:r>
    </w:p>
    <w:p w:rsidR="00A22108" w:rsidRDefault="00A22108" w:rsidP="0077270F">
      <w:pPr>
        <w:pStyle w:val="NormalParagraph"/>
        <w:jc w:val="both"/>
        <w:rPr>
          <w:rFonts w:eastAsia="MS Mincho"/>
          <w:lang w:eastAsia="ja-JP"/>
        </w:rPr>
      </w:pPr>
      <w:r>
        <w:rPr>
          <w:rFonts w:eastAsia="MS Mincho"/>
          <w:lang w:eastAsia="ja-JP"/>
        </w:rPr>
        <w:t>The separation of CDRs for the different bearers could raise interest in charging the QC</w:t>
      </w:r>
      <w:r w:rsidR="00E46346">
        <w:rPr>
          <w:rFonts w:eastAsia="MS Mincho"/>
          <w:lang w:eastAsia="ja-JP"/>
        </w:rPr>
        <w:t>I</w:t>
      </w:r>
      <w:r>
        <w:rPr>
          <w:rFonts w:eastAsia="MS Mincho"/>
          <w:lang w:eastAsia="ja-JP"/>
        </w:rPr>
        <w:t xml:space="preserve">1 bearer according to duration - comparable to traditional CS voice charging principles. We are fully aware that neither call direction nor </w:t>
      </w:r>
      <w:r w:rsidR="00001278">
        <w:rPr>
          <w:rFonts w:eastAsia="MS Mincho"/>
          <w:lang w:eastAsia="ja-JP"/>
        </w:rPr>
        <w:t xml:space="preserve">the other party subscriber (called party / </w:t>
      </w:r>
      <w:r>
        <w:rPr>
          <w:rFonts w:eastAsia="MS Mincho"/>
          <w:lang w:eastAsia="ja-JP"/>
        </w:rPr>
        <w:t xml:space="preserve">call </w:t>
      </w:r>
      <w:r>
        <w:rPr>
          <w:rFonts w:eastAsia="MS Mincho"/>
          <w:lang w:eastAsia="ja-JP"/>
        </w:rPr>
        <w:lastRenderedPageBreak/>
        <w:t>originator</w:t>
      </w:r>
      <w:r w:rsidR="00001278">
        <w:rPr>
          <w:rFonts w:eastAsia="MS Mincho"/>
          <w:lang w:eastAsia="ja-JP"/>
        </w:rPr>
        <w:t xml:space="preserve">) </w:t>
      </w:r>
      <w:r>
        <w:rPr>
          <w:rFonts w:eastAsia="MS Mincho"/>
          <w:lang w:eastAsia="ja-JP"/>
        </w:rPr>
        <w:t xml:space="preserve">on the bearer level CDRs and also that it will not be visible whether or not multiple VoLTE calls were </w:t>
      </w:r>
      <w:r w:rsidR="004C614B">
        <w:rPr>
          <w:rFonts w:eastAsia="MS Mincho"/>
          <w:lang w:eastAsia="ja-JP"/>
        </w:rPr>
        <w:t>ongoing</w:t>
      </w:r>
      <w:r>
        <w:rPr>
          <w:rFonts w:eastAsia="MS Mincho"/>
          <w:lang w:eastAsia="ja-JP"/>
        </w:rPr>
        <w:t xml:space="preserve"> in parallel, but we are wondering whether charging by duratio</w:t>
      </w:r>
      <w:r w:rsidR="00001278">
        <w:rPr>
          <w:rFonts w:eastAsia="MS Mincho"/>
          <w:lang w:eastAsia="ja-JP"/>
        </w:rPr>
        <w:t xml:space="preserve">n for the QCI1 bearer resource would be </w:t>
      </w:r>
      <w:r>
        <w:rPr>
          <w:rFonts w:eastAsia="MS Mincho"/>
          <w:lang w:eastAsia="ja-JP"/>
        </w:rPr>
        <w:t>practical.</w:t>
      </w:r>
    </w:p>
    <w:p w:rsidR="00A22108" w:rsidRDefault="00A22108" w:rsidP="0077270F">
      <w:pPr>
        <w:pStyle w:val="NormalParagraph"/>
        <w:jc w:val="both"/>
        <w:rPr>
          <w:rFonts w:eastAsia="MS Mincho"/>
          <w:lang w:eastAsia="ja-JP"/>
        </w:rPr>
      </w:pPr>
      <w:r>
        <w:rPr>
          <w:rFonts w:eastAsia="MS Mincho"/>
          <w:lang w:eastAsia="ja-JP"/>
        </w:rPr>
        <w:t>We kindly ask SA5 to comment whether the duration of the allocation of the QC</w:t>
      </w:r>
      <w:r w:rsidR="00E46346">
        <w:rPr>
          <w:rFonts w:eastAsia="MS Mincho"/>
          <w:lang w:eastAsia="ja-JP"/>
        </w:rPr>
        <w:t>I</w:t>
      </w:r>
      <w:r>
        <w:rPr>
          <w:rFonts w:eastAsia="MS Mincho"/>
          <w:lang w:eastAsia="ja-JP"/>
        </w:rPr>
        <w:t xml:space="preserve">1 bearer reflects the duration of the corresponding VoLTE calls measured by IMS network or whether there might be </w:t>
      </w:r>
      <w:r w:rsidR="004C614B">
        <w:rPr>
          <w:rFonts w:eastAsia="MS Mincho"/>
          <w:lang w:eastAsia="ja-JP"/>
        </w:rPr>
        <w:t xml:space="preserve">significant </w:t>
      </w:r>
      <w:r>
        <w:rPr>
          <w:rFonts w:eastAsia="MS Mincho"/>
          <w:lang w:eastAsia="ja-JP"/>
        </w:rPr>
        <w:t xml:space="preserve">differences in duration measurement.   </w:t>
      </w:r>
    </w:p>
    <w:p w:rsidR="00CB08ED" w:rsidRDefault="00A22108" w:rsidP="00CB08ED">
      <w:pPr>
        <w:pStyle w:val="NormalParagraph"/>
        <w:jc w:val="both"/>
        <w:rPr>
          <w:rFonts w:eastAsia="MS Mincho"/>
          <w:lang w:eastAsia="ja-JP"/>
        </w:rPr>
      </w:pPr>
      <w:r>
        <w:rPr>
          <w:rFonts w:eastAsia="MS Mincho"/>
          <w:lang w:eastAsia="ja-JP"/>
        </w:rPr>
        <w:t xml:space="preserve">  </w:t>
      </w:r>
    </w:p>
    <w:p w:rsidR="00CB08ED" w:rsidRPr="00A22108" w:rsidRDefault="00CB08ED" w:rsidP="00CB08ED">
      <w:pPr>
        <w:pStyle w:val="NormalParagraph"/>
        <w:numPr>
          <w:ilvl w:val="0"/>
          <w:numId w:val="19"/>
        </w:numPr>
        <w:jc w:val="both"/>
        <w:rPr>
          <w:rFonts w:eastAsia="MS Mincho"/>
          <w:b/>
          <w:lang w:eastAsia="ja-JP"/>
        </w:rPr>
      </w:pPr>
      <w:r>
        <w:rPr>
          <w:rFonts w:eastAsia="MS Mincho"/>
          <w:b/>
          <w:lang w:eastAsia="ja-JP"/>
        </w:rPr>
        <w:t>Charging in case of SRVCC</w:t>
      </w:r>
    </w:p>
    <w:p w:rsidR="00A22108" w:rsidRDefault="00CB08ED" w:rsidP="0056591A">
      <w:pPr>
        <w:pStyle w:val="NormalParagraph"/>
        <w:numPr>
          <w:ilvl w:val="0"/>
          <w:numId w:val="21"/>
        </w:numPr>
        <w:jc w:val="both"/>
        <w:rPr>
          <w:rFonts w:eastAsia="MS Mincho"/>
          <w:lang w:eastAsia="ja-JP"/>
        </w:rPr>
      </w:pPr>
      <w:r>
        <w:rPr>
          <w:rFonts w:eastAsia="MS Mincho"/>
          <w:lang w:eastAsia="ja-JP"/>
        </w:rPr>
        <w:t>We</w:t>
      </w:r>
      <w:r w:rsidR="004C614B">
        <w:rPr>
          <w:rFonts w:eastAsia="MS Mincho"/>
          <w:lang w:eastAsia="ja-JP"/>
        </w:rPr>
        <w:t xml:space="preserve"> understand that the Telephony application server will trace the complete voice call (before and after handover). This will allow the Home Network to perform retail charging towards the retail customer based upon charging </w:t>
      </w:r>
      <w:r w:rsidR="003744C4">
        <w:rPr>
          <w:rFonts w:eastAsia="MS Mincho"/>
          <w:lang w:eastAsia="ja-JP"/>
        </w:rPr>
        <w:t>data created by the telephony application server.</w:t>
      </w:r>
    </w:p>
    <w:p w:rsidR="003744C4" w:rsidRDefault="003744C4" w:rsidP="0056591A">
      <w:pPr>
        <w:pStyle w:val="NormalParagraph"/>
        <w:ind w:left="360"/>
        <w:jc w:val="both"/>
        <w:rPr>
          <w:rFonts w:eastAsia="MS Mincho"/>
          <w:lang w:eastAsia="ja-JP"/>
        </w:rPr>
      </w:pPr>
      <w:r>
        <w:rPr>
          <w:rFonts w:eastAsia="MS Mincho"/>
          <w:lang w:eastAsia="ja-JP"/>
        </w:rPr>
        <w:t>In a Roaming Scenario where the RAVEL /</w:t>
      </w:r>
      <w:r w:rsidR="00001278">
        <w:rPr>
          <w:rFonts w:eastAsia="MS Mincho"/>
          <w:lang w:eastAsia="ja-JP"/>
        </w:rPr>
        <w:t xml:space="preserve"> </w:t>
      </w:r>
      <w:r>
        <w:rPr>
          <w:rFonts w:eastAsia="MS Mincho"/>
          <w:lang w:eastAsia="ja-JP"/>
        </w:rPr>
        <w:t xml:space="preserve">LBO architecture has been deployed we </w:t>
      </w:r>
      <w:r w:rsidR="0056591A">
        <w:rPr>
          <w:rFonts w:eastAsia="MS Mincho"/>
          <w:lang w:eastAsia="ja-JP"/>
        </w:rPr>
        <w:t xml:space="preserve">would expect that </w:t>
      </w:r>
      <w:r>
        <w:rPr>
          <w:rFonts w:eastAsia="MS Mincho"/>
          <w:lang w:eastAsia="ja-JP"/>
        </w:rPr>
        <w:t xml:space="preserve">the complete voice call would also be reflected in the charging data created by the P-CSCF </w:t>
      </w:r>
      <w:r w:rsidR="00CE7224">
        <w:rPr>
          <w:rFonts w:eastAsia="MS Mincho"/>
          <w:lang w:eastAsia="ja-JP"/>
        </w:rPr>
        <w:t xml:space="preserve">and the ATCF (Access Transfer Control Function) </w:t>
      </w:r>
      <w:r>
        <w:rPr>
          <w:rFonts w:eastAsia="MS Mincho"/>
          <w:lang w:eastAsia="ja-JP"/>
        </w:rPr>
        <w:t>in the VPLMN</w:t>
      </w:r>
      <w:r w:rsidR="00CE7224">
        <w:rPr>
          <w:rFonts w:eastAsia="MS Mincho"/>
          <w:lang w:eastAsia="ja-JP"/>
        </w:rPr>
        <w:t>.</w:t>
      </w:r>
      <w:r w:rsidR="0056591A">
        <w:rPr>
          <w:rFonts w:eastAsia="MS Mincho"/>
          <w:lang w:eastAsia="ja-JP"/>
        </w:rPr>
        <w:t xml:space="preserve"> </w:t>
      </w:r>
    </w:p>
    <w:p w:rsidR="0056591A" w:rsidRDefault="0056591A" w:rsidP="0056591A">
      <w:pPr>
        <w:pStyle w:val="NormalParagraph"/>
        <w:ind w:left="360"/>
        <w:jc w:val="both"/>
        <w:rPr>
          <w:rFonts w:eastAsia="MS Mincho"/>
          <w:lang w:eastAsia="ja-JP"/>
        </w:rPr>
      </w:pPr>
      <w:r>
        <w:rPr>
          <w:rFonts w:eastAsia="MS Mincho"/>
          <w:lang w:eastAsia="ja-JP"/>
        </w:rPr>
        <w:t xml:space="preserve">We kindly ask SA5 to confirm / clarify whether the charging data created at the P-CSCF and at the ATCF cover the complete voice call or only the segment(s) where PS access has been used. </w:t>
      </w:r>
    </w:p>
    <w:p w:rsidR="0056591A" w:rsidRPr="0056591A" w:rsidRDefault="003744C4" w:rsidP="0056591A">
      <w:pPr>
        <w:pStyle w:val="NormalParagraph"/>
        <w:numPr>
          <w:ilvl w:val="0"/>
          <w:numId w:val="21"/>
        </w:numPr>
        <w:jc w:val="both"/>
      </w:pPr>
      <w:r w:rsidRPr="0056591A">
        <w:rPr>
          <w:rFonts w:eastAsia="MS Mincho"/>
          <w:lang w:eastAsia="ja-JP"/>
        </w:rPr>
        <w:t>One critical issue with reg</w:t>
      </w:r>
      <w:r w:rsidR="00CE7224" w:rsidRPr="0056591A">
        <w:rPr>
          <w:rFonts w:eastAsia="MS Mincho"/>
          <w:lang w:eastAsia="ja-JP"/>
        </w:rPr>
        <w:t>ards to charging in case of SRVCC is the identification of charging records which relate to handed over calls in order to avoid double charging.</w:t>
      </w:r>
      <w:r w:rsidR="0056591A" w:rsidRPr="0056591A">
        <w:rPr>
          <w:rFonts w:eastAsia="MS Mincho"/>
          <w:lang w:eastAsia="ja-JP"/>
        </w:rPr>
        <w:t xml:space="preserve"> </w:t>
      </w:r>
      <w:r w:rsidR="0056591A">
        <w:rPr>
          <w:rFonts w:eastAsia="MS Mincho"/>
          <w:lang w:eastAsia="ja-JP"/>
        </w:rPr>
        <w:t>In order to obtain an overall</w:t>
      </w:r>
      <w:r w:rsidR="00001278">
        <w:rPr>
          <w:rFonts w:eastAsia="MS Mincho"/>
          <w:lang w:eastAsia="ja-JP"/>
        </w:rPr>
        <w:t>,</w:t>
      </w:r>
      <w:r w:rsidR="0056591A">
        <w:rPr>
          <w:rFonts w:eastAsia="MS Mincho"/>
          <w:lang w:eastAsia="ja-JP"/>
        </w:rPr>
        <w:t xml:space="preserve"> end-to-end view on CDR processing we would like to understand the availability of such handover indication for both IMS CDRs and CS CDRs.</w:t>
      </w:r>
    </w:p>
    <w:p w:rsidR="0056591A" w:rsidRPr="0056591A" w:rsidRDefault="0056591A" w:rsidP="0056591A">
      <w:pPr>
        <w:pStyle w:val="NormalParagraph"/>
        <w:ind w:left="360"/>
        <w:jc w:val="both"/>
        <w:rPr>
          <w:rFonts w:eastAsia="MS Mincho"/>
          <w:u w:val="single"/>
          <w:lang w:eastAsia="ja-JP"/>
        </w:rPr>
      </w:pPr>
      <w:r w:rsidRPr="0056591A">
        <w:rPr>
          <w:rFonts w:eastAsia="MS Mincho"/>
          <w:u w:val="single"/>
          <w:lang w:eastAsia="ja-JP"/>
        </w:rPr>
        <w:t>IMS CDRs</w:t>
      </w:r>
    </w:p>
    <w:p w:rsidR="00CE7224" w:rsidRDefault="00CE7224" w:rsidP="0056591A">
      <w:pPr>
        <w:pStyle w:val="NormalParagraph"/>
        <w:ind w:left="360"/>
        <w:jc w:val="both"/>
      </w:pPr>
      <w:r w:rsidRPr="0056591A">
        <w:rPr>
          <w:rFonts w:eastAsia="MS Mincho"/>
          <w:lang w:eastAsia="ja-JP"/>
        </w:rPr>
        <w:t>As we read TS 32.260 (R11) an indication of handover in IMS charging data is only available in the CDRs created by the ATCF within the "</w:t>
      </w:r>
      <w:r>
        <w:t>List of Access Transfer Information" Group, but no comparable information or handover indication is available on the CDRs created at the S-CSCF / P-CSCF  / AS.</w:t>
      </w:r>
    </w:p>
    <w:p w:rsidR="00856A0F" w:rsidRDefault="00856A0F" w:rsidP="00856A0F">
      <w:pPr>
        <w:pStyle w:val="NormalParagraph"/>
        <w:ind w:left="360"/>
        <w:jc w:val="both"/>
      </w:pPr>
      <w:r>
        <w:t>We kindly ask SA5 to confirm or correct our understanding.</w:t>
      </w:r>
    </w:p>
    <w:p w:rsidR="0056591A" w:rsidRPr="0056591A" w:rsidRDefault="0056591A" w:rsidP="0056591A">
      <w:pPr>
        <w:pStyle w:val="NormalParagraph"/>
        <w:ind w:left="360"/>
        <w:jc w:val="both"/>
        <w:rPr>
          <w:u w:val="single"/>
        </w:rPr>
      </w:pPr>
      <w:r w:rsidRPr="0056591A">
        <w:rPr>
          <w:u w:val="single"/>
        </w:rPr>
        <w:t>MSC / CS CDRs</w:t>
      </w:r>
    </w:p>
    <w:p w:rsidR="003744C4" w:rsidRDefault="00B54373" w:rsidP="0056591A">
      <w:pPr>
        <w:pStyle w:val="NormalParagraph"/>
        <w:ind w:left="360"/>
        <w:jc w:val="both"/>
      </w:pPr>
      <w:r>
        <w:rPr>
          <w:rFonts w:eastAsia="MS Mincho"/>
          <w:lang w:eastAsia="ja-JP"/>
        </w:rPr>
        <w:t xml:space="preserve">For MSC charging records TS 32.250 in Annex C refers explicitly to the need to </w:t>
      </w:r>
      <w:r>
        <w:t>optionally zero rate the CS resource usage</w:t>
      </w:r>
      <w:r>
        <w:rPr>
          <w:rFonts w:eastAsia="MS Mincho"/>
          <w:lang w:eastAsia="ja-JP"/>
        </w:rPr>
        <w:t xml:space="preserve"> and suggests using </w:t>
      </w:r>
      <w:r>
        <w:t>the "Service K</w:t>
      </w:r>
      <w:r w:rsidR="0056591A">
        <w:t>ey" parameter in the MSC r</w:t>
      </w:r>
      <w:r>
        <w:t>ecord.</w:t>
      </w:r>
      <w:r w:rsidR="00856A0F">
        <w:t xml:space="preserve"> According to the CDR definition in TS 32.250 however the use of the Service Key pa</w:t>
      </w:r>
      <w:r w:rsidR="00001278">
        <w:t>rameter is restricted to the invocation</w:t>
      </w:r>
      <w:r w:rsidR="00856A0F">
        <w:t xml:space="preserve"> of CAMEL services</w:t>
      </w:r>
      <w:r w:rsidR="00001278">
        <w:t>/features</w:t>
      </w:r>
      <w:r w:rsidR="00856A0F">
        <w:t>.</w:t>
      </w:r>
    </w:p>
    <w:p w:rsidR="00856A0F" w:rsidRDefault="00856A0F" w:rsidP="0056591A">
      <w:pPr>
        <w:pStyle w:val="NormalParagraph"/>
        <w:ind w:left="360"/>
        <w:jc w:val="both"/>
        <w:rPr>
          <w:rFonts w:eastAsia="MS Mincho"/>
          <w:lang w:eastAsia="ja-JP"/>
        </w:rPr>
      </w:pPr>
      <w:r>
        <w:t xml:space="preserve">We kindly ask SA5 to provide more details on the use of the "Service Key" as a handover indicator in particular in case of Roaming: Would this be a custom value, defined by the HPLMN in the HLR/HSS (as for CAMEL related Service Key values) or would this be a custom but universal value defined by the Serving PLMN (VPLMN I case </w:t>
      </w:r>
      <w:r>
        <w:lastRenderedPageBreak/>
        <w:t xml:space="preserve">of Roaming).  </w:t>
      </w:r>
      <w:r w:rsidR="00001278">
        <w:t xml:space="preserve">We are also keen to understand whether the "Service Key" as a handover indicator would also work in a Roaming scenario (for both architecture options i.e. RAVEL / LBO and S8HR). </w:t>
      </w:r>
    </w:p>
    <w:p w:rsidR="004C614B" w:rsidRDefault="004C614B" w:rsidP="0077270F">
      <w:pPr>
        <w:pStyle w:val="NormalParagraph"/>
        <w:jc w:val="both"/>
        <w:rPr>
          <w:rFonts w:eastAsia="MS Mincho"/>
          <w:lang w:eastAsia="ja-JP"/>
        </w:rPr>
      </w:pPr>
    </w:p>
    <w:p w:rsidR="00D16154" w:rsidRDefault="00D16154" w:rsidP="0077270F">
      <w:pPr>
        <w:pStyle w:val="NormalParagraph"/>
        <w:jc w:val="both"/>
        <w:rPr>
          <w:rFonts w:eastAsia="MS Mincho"/>
          <w:lang w:eastAsia="ja-JP"/>
        </w:rPr>
      </w:pPr>
    </w:p>
    <w:p w:rsidR="00D16154" w:rsidRPr="00D16154" w:rsidRDefault="00D16154" w:rsidP="0077270F">
      <w:pPr>
        <w:pStyle w:val="NormalParagraph"/>
        <w:jc w:val="both"/>
        <w:rPr>
          <w:rFonts w:eastAsia="MS Mincho"/>
          <w:b/>
          <w:lang w:eastAsia="ja-JP"/>
        </w:rPr>
      </w:pPr>
      <w:r w:rsidRPr="00D16154">
        <w:rPr>
          <w:rFonts w:eastAsia="MS Mincho"/>
          <w:b/>
          <w:lang w:eastAsia="ja-JP"/>
        </w:rPr>
        <w:t xml:space="preserve">Relevant Quotes from 3GPP </w:t>
      </w:r>
      <w:r w:rsidR="00A22108">
        <w:rPr>
          <w:rFonts w:eastAsia="MS Mincho"/>
          <w:b/>
          <w:lang w:eastAsia="ja-JP"/>
        </w:rPr>
        <w:t xml:space="preserve">and GSMA </w:t>
      </w:r>
      <w:r w:rsidRPr="00D16154">
        <w:rPr>
          <w:rFonts w:eastAsia="MS Mincho"/>
          <w:b/>
          <w:lang w:eastAsia="ja-JP"/>
        </w:rPr>
        <w:t>Documents</w:t>
      </w:r>
    </w:p>
    <w:p w:rsidR="00D16154" w:rsidRPr="00D16154" w:rsidRDefault="00D16154" w:rsidP="00D16154">
      <w:pPr>
        <w:pStyle w:val="NormalParagraph"/>
        <w:rPr>
          <w:rFonts w:eastAsia="MS Mincho"/>
          <w:lang w:eastAsia="ja-JP"/>
        </w:rPr>
      </w:pPr>
      <w:r w:rsidRPr="00D16154">
        <w:rPr>
          <w:rFonts w:eastAsia="MS Mincho"/>
          <w:b/>
          <w:lang w:eastAsia="ja-JP"/>
        </w:rPr>
        <w:t>TS 32,251 (R11, 32251-b40)</w:t>
      </w:r>
      <w:r w:rsidRPr="00D16154">
        <w:rPr>
          <w:rFonts w:eastAsia="MS Mincho"/>
          <w:lang w:eastAsia="ja-JP"/>
        </w:rPr>
        <w:t>:</w:t>
      </w:r>
    </w:p>
    <w:p w:rsidR="00D16154" w:rsidRPr="00D16154" w:rsidRDefault="00D16154" w:rsidP="00D16154">
      <w:pPr>
        <w:pStyle w:val="NormalParagraph"/>
        <w:rPr>
          <w:rFonts w:eastAsia="MS Mincho"/>
          <w:lang w:eastAsia="ja-JP"/>
        </w:rPr>
      </w:pPr>
      <w:r w:rsidRPr="00D16154">
        <w:rPr>
          <w:rFonts w:eastAsia="MS Mincho"/>
          <w:lang w:eastAsia="ja-JP"/>
        </w:rPr>
        <w:t>"5.2.1.1</w:t>
      </w:r>
      <w:r w:rsidRPr="00D16154">
        <w:rPr>
          <w:rFonts w:eastAsia="MS Mincho"/>
          <w:lang w:eastAsia="ja-JP"/>
        </w:rPr>
        <w:tab/>
        <w:t>IP-CAN bearer charging</w:t>
      </w:r>
    </w:p>
    <w:p w:rsidR="00D16154" w:rsidRPr="00D16154" w:rsidRDefault="00D16154" w:rsidP="00D16154">
      <w:pPr>
        <w:pStyle w:val="NormalParagraph"/>
        <w:rPr>
          <w:rFonts w:eastAsia="MS Mincho"/>
          <w:lang w:eastAsia="ja-JP"/>
        </w:rPr>
      </w:pPr>
      <w:r w:rsidRPr="00D16154">
        <w:rPr>
          <w:rFonts w:eastAsia="MS Mincho"/>
          <w:lang w:eastAsia="ja-JP"/>
        </w:rPr>
        <w:t>[...]</w:t>
      </w:r>
    </w:p>
    <w:p w:rsidR="00D16154" w:rsidRPr="00D16154" w:rsidRDefault="00D16154" w:rsidP="00D16154">
      <w:pPr>
        <w:pStyle w:val="NormalParagraph"/>
        <w:rPr>
          <w:rFonts w:eastAsia="MS Mincho"/>
          <w:lang w:eastAsia="ja-JP"/>
        </w:rPr>
      </w:pPr>
      <w:r w:rsidRPr="00D16154">
        <w:rPr>
          <w:rFonts w:eastAsia="MS Mincho"/>
          <w:lang w:eastAsia="ja-JP"/>
        </w:rPr>
        <w:t>*</w:t>
      </w:r>
      <w:r w:rsidRPr="00D16154">
        <w:rPr>
          <w:rFonts w:eastAsia="MS Mincho"/>
          <w:lang w:eastAsia="ja-JP"/>
        </w:rPr>
        <w:tab/>
        <w:t>Start of IP-CAN bearer. Upon encountering this event, a new CDR for this IP-CAN bearer is created and the data volume is captured for the IP-CAN bearer.</w:t>
      </w:r>
    </w:p>
    <w:p w:rsidR="00D16154" w:rsidRPr="00D16154" w:rsidRDefault="00D16154" w:rsidP="00D16154">
      <w:pPr>
        <w:pStyle w:val="NormalParagraph"/>
        <w:rPr>
          <w:rFonts w:eastAsia="MS Mincho"/>
          <w:lang w:eastAsia="ja-JP"/>
        </w:rPr>
      </w:pPr>
      <w:r w:rsidRPr="00D16154">
        <w:rPr>
          <w:rFonts w:eastAsia="MS Mincho"/>
          <w:lang w:eastAsia="ja-JP"/>
        </w:rPr>
        <w:t>*</w:t>
      </w:r>
      <w:r w:rsidRPr="00D16154">
        <w:rPr>
          <w:rFonts w:eastAsia="MS Mincho"/>
          <w:lang w:eastAsia="ja-JP"/>
        </w:rPr>
        <w:tab/>
        <w:t>End of IP-CAN bearer in the SGSN/S-GW/ePDG. The CDR is closed upon encountering this trigger."</w:t>
      </w:r>
    </w:p>
    <w:p w:rsidR="00D16154" w:rsidRPr="00D16154" w:rsidRDefault="00D16154" w:rsidP="00D16154">
      <w:pPr>
        <w:pStyle w:val="NormalParagraph"/>
        <w:rPr>
          <w:rFonts w:eastAsia="MS Mincho"/>
          <w:lang w:eastAsia="ja-JP"/>
        </w:rPr>
      </w:pPr>
    </w:p>
    <w:p w:rsidR="00D16154" w:rsidRPr="00D16154" w:rsidRDefault="00856A0F" w:rsidP="00D16154">
      <w:pPr>
        <w:pStyle w:val="NormalParagraph"/>
        <w:rPr>
          <w:rFonts w:eastAsia="MS Mincho"/>
          <w:b/>
          <w:lang w:eastAsia="ja-JP"/>
        </w:rPr>
      </w:pPr>
      <w:r>
        <w:rPr>
          <w:rFonts w:eastAsia="MS Mincho"/>
          <w:b/>
          <w:lang w:eastAsia="ja-JP"/>
        </w:rPr>
        <w:t>TS 32.298 (R11, 32298-bd</w:t>
      </w:r>
      <w:r w:rsidR="00D16154" w:rsidRPr="00D16154">
        <w:rPr>
          <w:rFonts w:eastAsia="MS Mincho"/>
          <w:b/>
          <w:lang w:eastAsia="ja-JP"/>
        </w:rPr>
        <w:t>0):</w:t>
      </w:r>
    </w:p>
    <w:p w:rsidR="00856A0F" w:rsidRPr="00856A0F" w:rsidRDefault="00D16154" w:rsidP="00856A0F">
      <w:pPr>
        <w:pStyle w:val="NormalParagraph"/>
        <w:rPr>
          <w:rFonts w:eastAsia="MS Mincho"/>
          <w:lang w:eastAsia="ja-JP"/>
        </w:rPr>
      </w:pPr>
      <w:r w:rsidRPr="00D16154">
        <w:rPr>
          <w:rFonts w:eastAsia="MS Mincho"/>
          <w:lang w:eastAsia="ja-JP"/>
        </w:rPr>
        <w:t>"</w:t>
      </w:r>
      <w:r w:rsidR="00856A0F" w:rsidRPr="00856A0F">
        <w:rPr>
          <w:rFonts w:eastAsia="MS Mincho"/>
          <w:lang w:eastAsia="ja-JP"/>
        </w:rPr>
        <w:t>5.1.2.1.83</w:t>
      </w:r>
      <w:r w:rsidR="00856A0F">
        <w:rPr>
          <w:rFonts w:eastAsia="MS Mincho"/>
          <w:lang w:eastAsia="ja-JP"/>
        </w:rPr>
        <w:tab/>
      </w:r>
      <w:r w:rsidR="00856A0F" w:rsidRPr="00856A0F">
        <w:t xml:space="preserve"> </w:t>
      </w:r>
      <w:r w:rsidR="00856A0F" w:rsidRPr="00856A0F">
        <w:rPr>
          <w:rFonts w:eastAsia="MS Mincho"/>
          <w:lang w:eastAsia="ja-JP"/>
        </w:rPr>
        <w:t>Service key</w:t>
      </w:r>
    </w:p>
    <w:p w:rsidR="00856A0F" w:rsidRDefault="00856A0F" w:rsidP="00856A0F">
      <w:pPr>
        <w:pStyle w:val="NormalParagraph"/>
        <w:rPr>
          <w:rFonts w:eastAsia="MS Mincho"/>
          <w:lang w:eastAsia="ja-JP"/>
        </w:rPr>
      </w:pPr>
      <w:r w:rsidRPr="00856A0F">
        <w:rPr>
          <w:rFonts w:eastAsia="MS Mincho"/>
          <w:lang w:eastAsia="ja-JP"/>
        </w:rPr>
        <w:t>This field identifies the CAMEL service logic applied. Service key is defined in HLR as part of CAMEL subscription information.</w:t>
      </w:r>
    </w:p>
    <w:p w:rsidR="00856A0F" w:rsidRDefault="00856A0F" w:rsidP="00D16154">
      <w:pPr>
        <w:pStyle w:val="NormalParagraph"/>
        <w:rPr>
          <w:rFonts w:eastAsia="MS Mincho"/>
          <w:lang w:eastAsia="ja-JP"/>
        </w:rPr>
      </w:pPr>
      <w:r>
        <w:rPr>
          <w:rFonts w:eastAsia="MS Mincho"/>
          <w:lang w:eastAsia="ja-JP"/>
        </w:rPr>
        <w:t>[...]</w:t>
      </w:r>
    </w:p>
    <w:p w:rsidR="00D16154" w:rsidRPr="00D16154" w:rsidRDefault="00D16154" w:rsidP="00D16154">
      <w:pPr>
        <w:pStyle w:val="NormalParagraph"/>
        <w:rPr>
          <w:rFonts w:eastAsia="MS Mincho"/>
          <w:lang w:eastAsia="ja-JP"/>
        </w:rPr>
      </w:pPr>
      <w:r w:rsidRPr="00D16154">
        <w:rPr>
          <w:rFonts w:eastAsia="MS Mincho"/>
          <w:lang w:eastAsia="ja-JP"/>
        </w:rPr>
        <w:t>5.1.2.2.9</w:t>
      </w:r>
      <w:r w:rsidRPr="00D16154">
        <w:rPr>
          <w:rFonts w:eastAsia="MS Mincho"/>
          <w:lang w:eastAsia="ja-JP"/>
        </w:rPr>
        <w:tab/>
        <w:t>Charging ID</w:t>
      </w:r>
    </w:p>
    <w:p w:rsidR="00D16154" w:rsidRPr="00D16154" w:rsidRDefault="00D16154" w:rsidP="00D16154">
      <w:pPr>
        <w:pStyle w:val="NormalParagraph"/>
        <w:rPr>
          <w:rFonts w:eastAsia="MS Mincho"/>
          <w:lang w:eastAsia="ja-JP"/>
        </w:rPr>
      </w:pPr>
      <w:r w:rsidRPr="00D16154">
        <w:rPr>
          <w:rFonts w:eastAsia="MS Mincho"/>
          <w:lang w:eastAsia="ja-JP"/>
        </w:rPr>
        <w:t>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w:t>
      </w:r>
    </w:p>
    <w:p w:rsidR="00D16154" w:rsidRPr="00CB126A" w:rsidRDefault="00D16154" w:rsidP="00D16154">
      <w:pPr>
        <w:pStyle w:val="NormalParagraph"/>
        <w:rPr>
          <w:rFonts w:eastAsia="MS Mincho"/>
          <w:lang w:eastAsia="ja-JP"/>
        </w:rPr>
      </w:pPr>
    </w:p>
    <w:p w:rsidR="00D16154" w:rsidRPr="00A22108" w:rsidRDefault="00A22108" w:rsidP="00D16154">
      <w:pPr>
        <w:pStyle w:val="NormalParagraph"/>
        <w:rPr>
          <w:rFonts w:eastAsia="MS Mincho"/>
          <w:b/>
          <w:lang w:eastAsia="ja-JP"/>
        </w:rPr>
      </w:pPr>
      <w:r w:rsidRPr="00A22108">
        <w:rPr>
          <w:rFonts w:eastAsia="MS Mincho"/>
          <w:b/>
          <w:lang w:eastAsia="ja-JP"/>
        </w:rPr>
        <w:t xml:space="preserve">GSMA IREG PRD </w:t>
      </w:r>
      <w:r w:rsidR="00D16154" w:rsidRPr="00A22108">
        <w:rPr>
          <w:rFonts w:eastAsia="MS Mincho"/>
          <w:b/>
          <w:lang w:eastAsia="ja-JP"/>
        </w:rPr>
        <w:t xml:space="preserve">IR.92 </w:t>
      </w:r>
      <w:r w:rsidRPr="00A22108">
        <w:rPr>
          <w:rFonts w:eastAsia="MS Mincho"/>
          <w:b/>
          <w:lang w:eastAsia="ja-JP"/>
        </w:rPr>
        <w:t>("IMS Profile for Voice and SMS") v8.0</w:t>
      </w:r>
      <w:r w:rsidR="00D16154" w:rsidRPr="00A22108">
        <w:rPr>
          <w:rFonts w:eastAsia="MS Mincho"/>
          <w:b/>
          <w:lang w:eastAsia="ja-JP"/>
        </w:rPr>
        <w:t>:</w:t>
      </w:r>
    </w:p>
    <w:p w:rsidR="00D16154" w:rsidRPr="00D16154" w:rsidRDefault="00D16154" w:rsidP="00D16154">
      <w:pPr>
        <w:pStyle w:val="NormalParagraph"/>
        <w:rPr>
          <w:rFonts w:eastAsia="MS Mincho"/>
          <w:lang w:eastAsia="ja-JP"/>
        </w:rPr>
      </w:pPr>
      <w:r w:rsidRPr="00D16154">
        <w:rPr>
          <w:rFonts w:eastAsia="MS Mincho"/>
          <w:lang w:eastAsia="ja-JP"/>
        </w:rPr>
        <w:t>"4.3.2</w:t>
      </w:r>
      <w:r w:rsidRPr="00D16154">
        <w:rPr>
          <w:rFonts w:eastAsia="MS Mincho"/>
          <w:lang w:eastAsia="ja-JP"/>
        </w:rPr>
        <w:tab/>
        <w:t>EPS Bearer Considerations for Voice</w:t>
      </w:r>
    </w:p>
    <w:p w:rsidR="00D16154" w:rsidRPr="00D16154" w:rsidRDefault="00D16154" w:rsidP="00D16154">
      <w:pPr>
        <w:pStyle w:val="NormalParagraph"/>
        <w:rPr>
          <w:rFonts w:eastAsia="MS Mincho"/>
          <w:lang w:eastAsia="ja-JP"/>
        </w:rPr>
      </w:pPr>
      <w:r w:rsidRPr="00D16154">
        <w:rPr>
          <w:rFonts w:eastAsia="MS Mincho"/>
          <w:lang w:eastAsia="ja-JP"/>
        </w:rPr>
        <w:t xml:space="preserve">For an IMS session request for a Conversational Voice call (originating and terminating), a dedicated bearer for IMS-based voice must be created utilising interaction with dynamic PCC.   The network must initiate the creation of a dedicated bearer to transport the voice media.  The dedicated bearer for Conversational Voice must utilise the standardised QCI value of one (1) and have the associated characteristics as specified in 3GPP TS 23.203 [4]. Since the minimum requirement for the UE is the support of one (1) UM bearer which is used for voice (see Section 7.3.1 and Annex B in 3GPP TS 36.331 [52]), the network must </w:t>
      </w:r>
      <w:r w:rsidRPr="00D16154">
        <w:rPr>
          <w:rFonts w:eastAsia="MS Mincho"/>
          <w:lang w:eastAsia="ja-JP"/>
        </w:rPr>
        <w:lastRenderedPageBreak/>
        <w:t>not create more than one dedicated bearer for voice media. Therefore, the UE and network must be able to multiplex the media streams from multiple concurrent voice sessions.</w:t>
      </w:r>
    </w:p>
    <w:p w:rsidR="00D16154" w:rsidRPr="00D16154" w:rsidRDefault="00D16154" w:rsidP="00D16154">
      <w:pPr>
        <w:pStyle w:val="NormalParagraph"/>
        <w:rPr>
          <w:rFonts w:eastAsia="MS Mincho"/>
          <w:lang w:eastAsia="ja-JP"/>
        </w:rPr>
      </w:pPr>
      <w:r w:rsidRPr="00D16154">
        <w:rPr>
          <w:rFonts w:eastAsia="MS Mincho"/>
          <w:lang w:eastAsia="ja-JP"/>
        </w:rPr>
        <w:t>Note 1:</w:t>
      </w:r>
      <w:r w:rsidRPr="00D16154">
        <w:rPr>
          <w:rFonts w:eastAsia="MS Mincho"/>
          <w:lang w:eastAsia="ja-JP"/>
        </w:rPr>
        <w:tab/>
        <w:t>A single bearer is used to multiplex the media streams from multiple concurrent voice sessions; this is necessary in some supplementary services (for example CW, CONF).</w:t>
      </w:r>
    </w:p>
    <w:p w:rsidR="00D16154" w:rsidRPr="00D16154" w:rsidRDefault="00D16154" w:rsidP="00D16154">
      <w:pPr>
        <w:pStyle w:val="NormalParagraph"/>
        <w:rPr>
          <w:rFonts w:eastAsia="MS Mincho"/>
          <w:lang w:eastAsia="ja-JP"/>
        </w:rPr>
      </w:pPr>
      <w:r w:rsidRPr="00D16154">
        <w:rPr>
          <w:rFonts w:eastAsia="MS Mincho"/>
          <w:lang w:eastAsia="ja-JP"/>
        </w:rPr>
        <w:t>Note 2:</w:t>
      </w:r>
      <w:r w:rsidRPr="00D16154">
        <w:rPr>
          <w:rFonts w:eastAsia="MS Mincho"/>
          <w:lang w:eastAsia="ja-JP"/>
        </w:rPr>
        <w:tab/>
        <w:t>The sharing of a single GBR bearer for voice means that different QCI and/or ARP values are not possible for different voice streams.</w:t>
      </w:r>
    </w:p>
    <w:p w:rsidR="00D16154" w:rsidRPr="00D16154" w:rsidRDefault="00D16154" w:rsidP="00D16154">
      <w:pPr>
        <w:pStyle w:val="NormalParagraph"/>
        <w:rPr>
          <w:rFonts w:eastAsia="MS Mincho"/>
          <w:lang w:eastAsia="ja-JP"/>
        </w:rPr>
      </w:pPr>
      <w:r w:rsidRPr="00D16154">
        <w:rPr>
          <w:rFonts w:eastAsia="MS Mincho"/>
          <w:lang w:eastAsia="ja-JP"/>
        </w:rPr>
        <w:t>When the UE has an ongoing conversational voice call, the UE must follow the procedures for access domain selection related to “Persistent EPS bearer context” as specified in sections 5.5.3.2.4 and 5.5.3.3.4.3 of Release 10 of 3GPP TS 24.301 [17], sections 5.1.3.1 and L.2A.0 of Release 10 3GPP TS 24.229 [15], and section 8.2 of Release 10 3GPP TS 24.237 [16].</w:t>
      </w:r>
    </w:p>
    <w:p w:rsidR="00D16154" w:rsidRDefault="00D16154" w:rsidP="00D16154">
      <w:pPr>
        <w:pStyle w:val="NormalParagraph"/>
        <w:jc w:val="both"/>
        <w:rPr>
          <w:rFonts w:eastAsia="MS Mincho"/>
          <w:lang w:eastAsia="ja-JP"/>
        </w:rPr>
      </w:pPr>
      <w:r w:rsidRPr="00D16154">
        <w:rPr>
          <w:rFonts w:eastAsia="MS Mincho"/>
          <w:lang w:eastAsia="ja-JP"/>
        </w:rPr>
        <w:t>For IMS session termination of a Conversational Voice call, the dedicated bearer must be deleted utilising interaction with dynamic PCC.  The network must initiate the deletion of the bearer."</w:t>
      </w:r>
    </w:p>
    <w:p w:rsidR="00D16154" w:rsidRDefault="00D16154" w:rsidP="0077270F">
      <w:pPr>
        <w:pStyle w:val="NormalParagraph"/>
        <w:jc w:val="both"/>
        <w:rPr>
          <w:rFonts w:eastAsia="MS Mincho"/>
          <w:lang w:eastAsia="ja-JP"/>
        </w:rPr>
      </w:pPr>
    </w:p>
    <w:p w:rsidR="00D16154" w:rsidRDefault="004C614B" w:rsidP="0077270F">
      <w:pPr>
        <w:pStyle w:val="NormalParagraph"/>
        <w:jc w:val="both"/>
        <w:rPr>
          <w:rFonts w:eastAsia="MS Mincho"/>
          <w:lang w:eastAsia="ja-JP"/>
        </w:rPr>
      </w:pPr>
      <w:r>
        <w:rPr>
          <w:rFonts w:eastAsia="MS Mincho"/>
          <w:lang w:eastAsia="ja-JP"/>
        </w:rPr>
        <w:t>TS</w:t>
      </w:r>
      <w:r w:rsidR="00D16154">
        <w:rPr>
          <w:rFonts w:eastAsia="MS Mincho"/>
          <w:lang w:eastAsia="ja-JP"/>
        </w:rPr>
        <w:t xml:space="preserve"> </w:t>
      </w:r>
      <w:r>
        <w:rPr>
          <w:rFonts w:eastAsia="MS Mincho"/>
          <w:lang w:eastAsia="ja-JP"/>
        </w:rPr>
        <w:t>32.250 (R11, 32250-b10)</w:t>
      </w:r>
    </w:p>
    <w:p w:rsidR="00856A0F" w:rsidRDefault="00856A0F" w:rsidP="0077270F">
      <w:pPr>
        <w:pStyle w:val="NormalParagraph"/>
        <w:jc w:val="both"/>
        <w:rPr>
          <w:rFonts w:eastAsia="MS Mincho"/>
          <w:lang w:eastAsia="ja-JP"/>
        </w:rPr>
      </w:pPr>
      <w:r>
        <w:rPr>
          <w:rFonts w:eastAsia="MS Mincho"/>
          <w:lang w:eastAsia="ja-JP"/>
        </w:rPr>
        <w:t>"</w:t>
      </w:r>
      <w:r w:rsidRPr="00856A0F">
        <w:rPr>
          <w:rFonts w:eastAsia="MS Mincho"/>
          <w:lang w:eastAsia="ja-JP"/>
        </w:rPr>
        <w:t>6.1.3.1</w:t>
      </w:r>
      <w:r w:rsidRPr="00856A0F">
        <w:rPr>
          <w:rFonts w:eastAsia="MS Mincho"/>
          <w:lang w:eastAsia="ja-JP"/>
        </w:rPr>
        <w:tab/>
        <w:t>Mobile originated call attempt</w:t>
      </w:r>
    </w:p>
    <w:p w:rsidR="00856A0F" w:rsidRDefault="00856A0F" w:rsidP="00856A0F">
      <w:pPr>
        <w:pStyle w:val="NormalParagraph"/>
        <w:jc w:val="center"/>
        <w:rPr>
          <w:rFonts w:eastAsia="MS Mincho"/>
          <w:lang w:eastAsia="ja-JP"/>
        </w:rPr>
      </w:pPr>
      <w:r>
        <w:rPr>
          <w:rFonts w:eastAsia="MS Mincho"/>
          <w:lang w:eastAsia="ja-JP"/>
        </w:rPr>
        <w: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tblPr>
      <w:tblGrid>
        <w:gridCol w:w="3470"/>
        <w:gridCol w:w="376"/>
        <w:gridCol w:w="376"/>
        <w:gridCol w:w="4881"/>
      </w:tblGrid>
      <w:tr w:rsidR="00856A0F" w:rsidTr="00856A0F">
        <w:trPr>
          <w:cantSplit/>
          <w:tblHeader/>
          <w:jc w:val="center"/>
        </w:trPr>
        <w:tc>
          <w:tcPr>
            <w:tcW w:w="3470" w:type="dxa"/>
            <w:tcBorders>
              <w:top w:val="single" w:sz="4" w:space="0" w:color="auto"/>
              <w:left w:val="single" w:sz="4" w:space="0" w:color="auto"/>
              <w:bottom w:val="single" w:sz="4" w:space="0" w:color="auto"/>
              <w:right w:val="single" w:sz="4" w:space="0" w:color="auto"/>
            </w:tcBorders>
            <w:shd w:val="clear" w:color="auto" w:fill="CCCCCC"/>
          </w:tcPr>
          <w:p w:rsidR="00856A0F" w:rsidRDefault="00856A0F" w:rsidP="00941B52">
            <w:pPr>
              <w:pStyle w:val="TAH"/>
              <w:tabs>
                <w:tab w:val="left" w:pos="480"/>
                <w:tab w:val="center" w:pos="1667"/>
              </w:tabs>
              <w:jc w:val="left"/>
            </w:pPr>
            <w:r>
              <w:tab/>
            </w:r>
            <w:r>
              <w:tab/>
              <w:t>Field</w:t>
            </w:r>
          </w:p>
        </w:tc>
        <w:tc>
          <w:tcPr>
            <w:tcW w:w="376" w:type="dxa"/>
            <w:tcBorders>
              <w:top w:val="single" w:sz="4" w:space="0" w:color="auto"/>
              <w:left w:val="single" w:sz="4" w:space="0" w:color="auto"/>
              <w:bottom w:val="single" w:sz="4" w:space="0" w:color="auto"/>
              <w:right w:val="single" w:sz="4" w:space="0" w:color="auto"/>
            </w:tcBorders>
            <w:shd w:val="clear" w:color="auto" w:fill="CCCCCC"/>
          </w:tcPr>
          <w:p w:rsidR="00856A0F" w:rsidRDefault="00856A0F" w:rsidP="00941B52">
            <w:pPr>
              <w:pStyle w:val="TAH"/>
            </w:pPr>
            <w:r>
              <w:t>2G</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856A0F" w:rsidRDefault="00856A0F" w:rsidP="00941B52">
            <w:pPr>
              <w:pStyle w:val="TAH"/>
            </w:pPr>
            <w:r>
              <w:t>3G</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856A0F" w:rsidRDefault="00856A0F" w:rsidP="00941B52">
            <w:pPr>
              <w:pStyle w:val="TAH"/>
            </w:pPr>
            <w:r>
              <w:t>Description</w:t>
            </w:r>
          </w:p>
        </w:tc>
      </w:tr>
      <w:tr w:rsidR="00856A0F" w:rsidTr="00856A0F">
        <w:trPr>
          <w:cantSplit/>
          <w:jc w:val="center"/>
        </w:trPr>
        <w:tc>
          <w:tcPr>
            <w:tcW w:w="3470" w:type="dxa"/>
            <w:tcBorders>
              <w:top w:val="single" w:sz="4" w:space="0" w:color="auto"/>
              <w:left w:val="single" w:sz="6" w:space="0" w:color="auto"/>
              <w:bottom w:val="single" w:sz="6" w:space="0" w:color="auto"/>
              <w:right w:val="single" w:sz="6" w:space="0" w:color="auto"/>
            </w:tcBorders>
          </w:tcPr>
          <w:p w:rsidR="00856A0F" w:rsidRDefault="00856A0F" w:rsidP="00941B52">
            <w:pPr>
              <w:pStyle w:val="TAL"/>
            </w:pPr>
            <w:r>
              <w:t xml:space="preserve">Record Type </w:t>
            </w:r>
          </w:p>
        </w:tc>
        <w:tc>
          <w:tcPr>
            <w:tcW w:w="376" w:type="dxa"/>
            <w:tcBorders>
              <w:top w:val="single" w:sz="4" w:space="0" w:color="auto"/>
              <w:left w:val="single" w:sz="6" w:space="0" w:color="auto"/>
              <w:bottom w:val="single" w:sz="6" w:space="0" w:color="auto"/>
              <w:right w:val="single" w:sz="6" w:space="0" w:color="auto"/>
            </w:tcBorders>
          </w:tcPr>
          <w:p w:rsidR="00856A0F" w:rsidRDefault="00856A0F" w:rsidP="00941B52">
            <w:pPr>
              <w:pStyle w:val="TAL"/>
              <w:jc w:val="center"/>
            </w:pPr>
            <w:r>
              <w:t>M</w:t>
            </w:r>
          </w:p>
        </w:tc>
        <w:tc>
          <w:tcPr>
            <w:tcW w:w="0" w:type="auto"/>
            <w:tcBorders>
              <w:top w:val="single" w:sz="4" w:space="0" w:color="auto"/>
              <w:left w:val="single" w:sz="6" w:space="0" w:color="auto"/>
              <w:bottom w:val="single" w:sz="6" w:space="0" w:color="auto"/>
              <w:right w:val="single" w:sz="6" w:space="0" w:color="auto"/>
            </w:tcBorders>
          </w:tcPr>
          <w:p w:rsidR="00856A0F" w:rsidRDefault="00856A0F" w:rsidP="00941B52">
            <w:pPr>
              <w:pStyle w:val="TAL"/>
              <w:jc w:val="center"/>
            </w:pPr>
            <w:r>
              <w:t>M</w:t>
            </w:r>
          </w:p>
        </w:tc>
        <w:tc>
          <w:tcPr>
            <w:tcW w:w="0" w:type="auto"/>
            <w:tcBorders>
              <w:top w:val="single" w:sz="4" w:space="0" w:color="auto"/>
              <w:left w:val="single" w:sz="6" w:space="0" w:color="auto"/>
              <w:bottom w:val="single" w:sz="6" w:space="0" w:color="auto"/>
              <w:right w:val="single" w:sz="6" w:space="0" w:color="auto"/>
            </w:tcBorders>
          </w:tcPr>
          <w:p w:rsidR="00856A0F" w:rsidRDefault="00856A0F" w:rsidP="00941B52">
            <w:pPr>
              <w:pStyle w:val="TAL"/>
            </w:pPr>
            <w:smartTag w:uri="urn:schemas-microsoft-com:office:smarttags" w:element="place">
              <w:smartTag w:uri="urn:schemas-microsoft-com:office:smarttags" w:element="City">
                <w:r>
                  <w:t>Mobile</w:t>
                </w:r>
              </w:smartTag>
            </w:smartTag>
            <w:r>
              <w:t xml:space="preserve"> originated.</w:t>
            </w:r>
          </w:p>
        </w:tc>
      </w:tr>
      <w:tr w:rsidR="00856A0F" w:rsidTr="00856A0F">
        <w:trPr>
          <w:cantSplit/>
          <w:jc w:val="center"/>
        </w:trPr>
        <w:tc>
          <w:tcPr>
            <w:tcW w:w="3470" w:type="dxa"/>
            <w:tcBorders>
              <w:top w:val="single" w:sz="6" w:space="0" w:color="auto"/>
              <w:left w:val="single" w:sz="6" w:space="0" w:color="auto"/>
              <w:bottom w:val="single" w:sz="6" w:space="0" w:color="auto"/>
              <w:right w:val="single" w:sz="6" w:space="0" w:color="auto"/>
            </w:tcBorders>
          </w:tcPr>
          <w:p w:rsidR="00856A0F" w:rsidRDefault="00856A0F" w:rsidP="00941B52">
            <w:pPr>
              <w:pStyle w:val="TAL"/>
            </w:pPr>
            <w:r>
              <w:t>Served IMSI</w:t>
            </w:r>
          </w:p>
        </w:tc>
        <w:tc>
          <w:tcPr>
            <w:tcW w:w="376" w:type="dxa"/>
            <w:tcBorders>
              <w:top w:val="single" w:sz="6" w:space="0" w:color="auto"/>
              <w:left w:val="single" w:sz="6" w:space="0" w:color="auto"/>
              <w:bottom w:val="single" w:sz="6" w:space="0" w:color="auto"/>
              <w:right w:val="single" w:sz="6" w:space="0" w:color="auto"/>
            </w:tcBorders>
          </w:tcPr>
          <w:p w:rsidR="00856A0F" w:rsidRDefault="00856A0F" w:rsidP="00941B52">
            <w:pPr>
              <w:pStyle w:val="TAL"/>
              <w:jc w:val="center"/>
            </w:pPr>
            <w:r>
              <w:t>M</w:t>
            </w:r>
          </w:p>
        </w:tc>
        <w:tc>
          <w:tcPr>
            <w:tcW w:w="0" w:type="auto"/>
            <w:tcBorders>
              <w:top w:val="single" w:sz="6" w:space="0" w:color="auto"/>
              <w:left w:val="single" w:sz="6" w:space="0" w:color="auto"/>
              <w:bottom w:val="single" w:sz="6" w:space="0" w:color="auto"/>
              <w:right w:val="single" w:sz="6" w:space="0" w:color="auto"/>
            </w:tcBorders>
          </w:tcPr>
          <w:p w:rsidR="00856A0F" w:rsidRDefault="00856A0F" w:rsidP="00941B52">
            <w:pPr>
              <w:pStyle w:val="TAL"/>
              <w:jc w:val="center"/>
            </w:pPr>
            <w:r>
              <w:t>M</w:t>
            </w:r>
          </w:p>
        </w:tc>
        <w:tc>
          <w:tcPr>
            <w:tcW w:w="0" w:type="auto"/>
            <w:tcBorders>
              <w:top w:val="single" w:sz="6" w:space="0" w:color="auto"/>
              <w:left w:val="single" w:sz="6" w:space="0" w:color="auto"/>
              <w:bottom w:val="single" w:sz="6" w:space="0" w:color="auto"/>
              <w:right w:val="single" w:sz="6" w:space="0" w:color="auto"/>
            </w:tcBorders>
          </w:tcPr>
          <w:p w:rsidR="00856A0F" w:rsidRDefault="00856A0F" w:rsidP="00941B52">
            <w:pPr>
              <w:pStyle w:val="TAL"/>
            </w:pPr>
            <w:r>
              <w:t xml:space="preserve">IMSI of the calling party. </w:t>
            </w:r>
          </w:p>
        </w:tc>
      </w:tr>
      <w:tr w:rsidR="00856A0F" w:rsidTr="00856A0F">
        <w:trPr>
          <w:cantSplit/>
          <w:jc w:val="center"/>
        </w:trPr>
        <w:tc>
          <w:tcPr>
            <w:tcW w:w="3470" w:type="dxa"/>
            <w:tcBorders>
              <w:top w:val="single" w:sz="6" w:space="0" w:color="auto"/>
              <w:left w:val="single" w:sz="6" w:space="0" w:color="auto"/>
              <w:bottom w:val="single" w:sz="6" w:space="0" w:color="auto"/>
              <w:right w:val="single" w:sz="6" w:space="0" w:color="auto"/>
            </w:tcBorders>
          </w:tcPr>
          <w:p w:rsidR="00856A0F" w:rsidRDefault="00856A0F" w:rsidP="00941B52">
            <w:pPr>
              <w:pStyle w:val="TAL"/>
            </w:pPr>
            <w:r>
              <w:t>Served IMEI</w:t>
            </w:r>
          </w:p>
        </w:tc>
        <w:tc>
          <w:tcPr>
            <w:tcW w:w="376" w:type="dxa"/>
            <w:tcBorders>
              <w:top w:val="single" w:sz="6" w:space="0" w:color="auto"/>
              <w:left w:val="single" w:sz="6" w:space="0" w:color="auto"/>
              <w:bottom w:val="single" w:sz="6" w:space="0" w:color="auto"/>
              <w:right w:val="single" w:sz="6" w:space="0" w:color="auto"/>
            </w:tcBorders>
          </w:tcPr>
          <w:p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rsidR="00856A0F" w:rsidRDefault="00856A0F" w:rsidP="00941B52">
            <w:pPr>
              <w:pStyle w:val="TAL"/>
            </w:pPr>
            <w:r>
              <w:t>IMEI of the calling ME, if available.</w:t>
            </w:r>
          </w:p>
        </w:tc>
      </w:tr>
      <w:tr w:rsidR="00856A0F" w:rsidTr="00B460D8">
        <w:trPr>
          <w:cantSplit/>
          <w:jc w:val="center"/>
        </w:trPr>
        <w:tc>
          <w:tcPr>
            <w:tcW w:w="9103" w:type="dxa"/>
            <w:gridSpan w:val="4"/>
            <w:tcBorders>
              <w:top w:val="single" w:sz="6" w:space="0" w:color="auto"/>
              <w:left w:val="single" w:sz="6" w:space="0" w:color="auto"/>
              <w:bottom w:val="single" w:sz="6" w:space="0" w:color="auto"/>
              <w:right w:val="single" w:sz="6" w:space="0" w:color="auto"/>
            </w:tcBorders>
          </w:tcPr>
          <w:p w:rsidR="00856A0F" w:rsidRDefault="00856A0F" w:rsidP="00856A0F">
            <w:pPr>
              <w:pStyle w:val="TAL"/>
              <w:jc w:val="center"/>
            </w:pPr>
            <w:r>
              <w:t>[...]</w:t>
            </w:r>
          </w:p>
        </w:tc>
      </w:tr>
      <w:tr w:rsidR="00856A0F" w:rsidTr="00EC136C">
        <w:trPr>
          <w:cantSplit/>
          <w:jc w:val="center"/>
        </w:trPr>
        <w:tc>
          <w:tcPr>
            <w:tcW w:w="3470" w:type="dxa"/>
            <w:tcBorders>
              <w:top w:val="single" w:sz="6" w:space="0" w:color="auto"/>
              <w:left w:val="single" w:sz="6" w:space="0" w:color="auto"/>
              <w:bottom w:val="single" w:sz="6" w:space="0" w:color="auto"/>
              <w:right w:val="single" w:sz="6" w:space="0" w:color="auto"/>
            </w:tcBorders>
          </w:tcPr>
          <w:p w:rsidR="00856A0F" w:rsidRDefault="00856A0F" w:rsidP="00941B52">
            <w:pPr>
              <w:pStyle w:val="TAL"/>
            </w:pPr>
            <w:r>
              <w:t>GsmSCF address</w:t>
            </w:r>
          </w:p>
        </w:tc>
        <w:tc>
          <w:tcPr>
            <w:tcW w:w="376" w:type="dxa"/>
            <w:tcBorders>
              <w:top w:val="single" w:sz="6" w:space="0" w:color="auto"/>
              <w:left w:val="single" w:sz="6" w:space="0" w:color="auto"/>
              <w:bottom w:val="single" w:sz="6" w:space="0" w:color="auto"/>
              <w:right w:val="single" w:sz="6" w:space="0" w:color="auto"/>
            </w:tcBorders>
          </w:tcPr>
          <w:p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rsidR="00856A0F" w:rsidRDefault="00856A0F" w:rsidP="00941B52">
            <w:pPr>
              <w:pStyle w:val="TAL"/>
            </w:pPr>
            <w:r>
              <w:t>Identifies the CAMEL server serving the subscriber. Shall be present only if CAMEL is applied.</w:t>
            </w:r>
          </w:p>
        </w:tc>
      </w:tr>
      <w:tr w:rsidR="00856A0F" w:rsidTr="00EC136C">
        <w:trPr>
          <w:cantSplit/>
          <w:jc w:val="center"/>
        </w:trPr>
        <w:tc>
          <w:tcPr>
            <w:tcW w:w="3470" w:type="dxa"/>
            <w:tcBorders>
              <w:top w:val="single" w:sz="6" w:space="0" w:color="auto"/>
              <w:left w:val="single" w:sz="6" w:space="0" w:color="auto"/>
              <w:bottom w:val="single" w:sz="6" w:space="0" w:color="auto"/>
              <w:right w:val="single" w:sz="6" w:space="0" w:color="auto"/>
            </w:tcBorders>
          </w:tcPr>
          <w:p w:rsidR="00856A0F" w:rsidRDefault="00856A0F" w:rsidP="00941B52">
            <w:pPr>
              <w:pStyle w:val="TAL"/>
            </w:pPr>
            <w:r>
              <w:t>Service key</w:t>
            </w:r>
          </w:p>
        </w:tc>
        <w:tc>
          <w:tcPr>
            <w:tcW w:w="376" w:type="dxa"/>
            <w:tcBorders>
              <w:top w:val="single" w:sz="6" w:space="0" w:color="auto"/>
              <w:left w:val="single" w:sz="6" w:space="0" w:color="auto"/>
              <w:bottom w:val="single" w:sz="6" w:space="0" w:color="auto"/>
              <w:right w:val="single" w:sz="6" w:space="0" w:color="auto"/>
            </w:tcBorders>
          </w:tcPr>
          <w:p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rsidR="00856A0F" w:rsidRDefault="00856A0F" w:rsidP="00941B52">
            <w:pPr>
              <w:pStyle w:val="TAL"/>
            </w:pPr>
            <w:r>
              <w:t>The CAMEL service logic to be applied. Shall be present only if CAMEL is applied.</w:t>
            </w:r>
          </w:p>
        </w:tc>
      </w:tr>
      <w:tr w:rsidR="00856A0F" w:rsidTr="00EC136C">
        <w:trPr>
          <w:cantSplit/>
          <w:jc w:val="center"/>
        </w:trPr>
        <w:tc>
          <w:tcPr>
            <w:tcW w:w="3470" w:type="dxa"/>
            <w:tcBorders>
              <w:top w:val="single" w:sz="6" w:space="0" w:color="auto"/>
              <w:left w:val="single" w:sz="6" w:space="0" w:color="auto"/>
              <w:bottom w:val="single" w:sz="6" w:space="0" w:color="auto"/>
              <w:right w:val="single" w:sz="6" w:space="0" w:color="auto"/>
            </w:tcBorders>
          </w:tcPr>
          <w:p w:rsidR="00856A0F" w:rsidRDefault="00856A0F" w:rsidP="00941B52">
            <w:pPr>
              <w:pStyle w:val="TAL"/>
            </w:pPr>
            <w:r>
              <w:t xml:space="preserve">Network call reference </w:t>
            </w:r>
          </w:p>
        </w:tc>
        <w:tc>
          <w:tcPr>
            <w:tcW w:w="376" w:type="dxa"/>
            <w:tcBorders>
              <w:top w:val="single" w:sz="6" w:space="0" w:color="auto"/>
              <w:left w:val="single" w:sz="6" w:space="0" w:color="auto"/>
              <w:bottom w:val="single" w:sz="6" w:space="0" w:color="auto"/>
              <w:right w:val="single" w:sz="6" w:space="0" w:color="auto"/>
            </w:tcBorders>
          </w:tcPr>
          <w:p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rsidR="00856A0F" w:rsidRDefault="00856A0F" w:rsidP="00941B52">
            <w:pPr>
              <w:pStyle w:val="TAL"/>
              <w:jc w:val="center"/>
            </w:pPr>
            <w:r>
              <w:t>C</w:t>
            </w:r>
          </w:p>
        </w:tc>
        <w:tc>
          <w:tcPr>
            <w:tcW w:w="0" w:type="auto"/>
            <w:tcBorders>
              <w:top w:val="single" w:sz="6" w:space="0" w:color="auto"/>
              <w:left w:val="single" w:sz="6" w:space="0" w:color="auto"/>
              <w:bottom w:val="single" w:sz="6" w:space="0" w:color="auto"/>
              <w:right w:val="single" w:sz="6" w:space="0" w:color="auto"/>
            </w:tcBorders>
          </w:tcPr>
          <w:p w:rsidR="00856A0F" w:rsidRDefault="00856A0F" w:rsidP="00941B52">
            <w:pPr>
              <w:pStyle w:val="TAL"/>
            </w:pPr>
            <w:r>
              <w:t>An identifier to correlate transactions on the same call taking place in different network nodes, shall be present if CAMEL is applied.</w:t>
            </w:r>
          </w:p>
        </w:tc>
      </w:tr>
      <w:tr w:rsidR="00856A0F" w:rsidTr="00353167">
        <w:trPr>
          <w:cantSplit/>
          <w:jc w:val="center"/>
        </w:trPr>
        <w:tc>
          <w:tcPr>
            <w:tcW w:w="9103" w:type="dxa"/>
            <w:gridSpan w:val="4"/>
            <w:tcBorders>
              <w:top w:val="single" w:sz="6" w:space="0" w:color="auto"/>
              <w:left w:val="single" w:sz="6" w:space="0" w:color="auto"/>
              <w:bottom w:val="single" w:sz="6" w:space="0" w:color="auto"/>
              <w:right w:val="single" w:sz="6" w:space="0" w:color="auto"/>
            </w:tcBorders>
          </w:tcPr>
          <w:p w:rsidR="00856A0F" w:rsidRDefault="00856A0F" w:rsidP="00856A0F">
            <w:pPr>
              <w:pStyle w:val="TAL"/>
              <w:jc w:val="center"/>
            </w:pPr>
            <w:r>
              <w:t>[...]</w:t>
            </w:r>
          </w:p>
        </w:tc>
      </w:tr>
    </w:tbl>
    <w:p w:rsidR="00856A0F" w:rsidRDefault="00856A0F" w:rsidP="0077270F">
      <w:pPr>
        <w:pStyle w:val="NormalParagraph"/>
        <w:jc w:val="both"/>
        <w:rPr>
          <w:rFonts w:eastAsia="MS Mincho"/>
          <w:lang w:eastAsia="ja-JP"/>
        </w:rPr>
      </w:pPr>
      <w:r>
        <w:rPr>
          <w:rFonts w:eastAsia="MS Mincho"/>
          <w:lang w:eastAsia="ja-JP"/>
        </w:rPr>
        <w:t>"</w:t>
      </w:r>
    </w:p>
    <w:p w:rsidR="00CF3A9C" w:rsidRDefault="00CF3A9C" w:rsidP="00CF3A9C">
      <w:pPr>
        <w:pStyle w:val="Heading8"/>
        <w:numPr>
          <w:ilvl w:val="0"/>
          <w:numId w:val="0"/>
        </w:numPr>
      </w:pPr>
      <w:bookmarkStart w:id="1" w:name="_Toc311734472"/>
      <w:r>
        <w:t>"Annex C (informative):</w:t>
      </w:r>
      <w:r>
        <w:br/>
        <w:t>Charging Support for Voice Call Continuity</w:t>
      </w:r>
      <w:bookmarkEnd w:id="1"/>
    </w:p>
    <w:p w:rsidR="00CF3A9C" w:rsidRDefault="00CF3A9C" w:rsidP="00CF3A9C">
      <w:r>
        <w:t>Voice Call Continuity is a home IMS application that provides capabilities to transfer voice calls between the CS domain and the IMS. VCC provides functions for voice call originations, voice call terminations and for Domain Transfers between the CS domain and the IMS. This feature is defined in 3GPP TS 23.206 [210].</w:t>
      </w:r>
    </w:p>
    <w:p w:rsidR="00CF3A9C" w:rsidRDefault="00CF3A9C" w:rsidP="00CF3A9C">
      <w:r>
        <w:t>The following principles apply to VMSC/GMSC that are capable of VCC:</w:t>
      </w:r>
    </w:p>
    <w:p w:rsidR="004C614B" w:rsidRDefault="00CF3A9C" w:rsidP="00CF3A9C">
      <w:pPr>
        <w:pStyle w:val="NormalParagraph"/>
        <w:jc w:val="both"/>
      </w:pPr>
      <w:r>
        <w:t>In case of CS Origination call with anchoring in the IMS, the Access Leg is charged as follows: Normal MOC CDR is generated by the VMSC with special handling. One example of special handling is to zero rate the CS resource usage. This can be performed using the "Service Key" parameter in the MOC Record indicating a VCC call."</w:t>
      </w:r>
    </w:p>
    <w:p w:rsidR="00CF3A9C" w:rsidRDefault="00CF3A9C" w:rsidP="0077270F">
      <w:pPr>
        <w:pStyle w:val="NormalParagraph"/>
        <w:jc w:val="both"/>
        <w:rPr>
          <w:rFonts w:eastAsia="MS Mincho"/>
          <w:lang w:eastAsia="ja-JP"/>
        </w:rPr>
      </w:pPr>
    </w:p>
    <w:p w:rsidR="00CB66D8" w:rsidRDefault="00CB66D8" w:rsidP="00CB66D8">
      <w:pPr>
        <w:pStyle w:val="NormalParagraph"/>
        <w:jc w:val="both"/>
        <w:rPr>
          <w:rFonts w:eastAsia="MS Mincho"/>
          <w:b/>
          <w:bCs/>
          <w:lang w:eastAsia="ja-JP"/>
        </w:rPr>
      </w:pPr>
      <w:r>
        <w:rPr>
          <w:rFonts w:eastAsia="MS Mincho" w:hint="eastAsia"/>
          <w:b/>
          <w:bCs/>
          <w:lang w:eastAsia="ja-JP"/>
        </w:rPr>
        <w:t xml:space="preserve">Future </w:t>
      </w:r>
      <w:r w:rsidR="00D16154">
        <w:rPr>
          <w:rFonts w:eastAsia="MS Mincho"/>
          <w:b/>
          <w:bCs/>
          <w:lang w:eastAsia="ja-JP"/>
        </w:rPr>
        <w:t xml:space="preserve">WSOLU </w:t>
      </w:r>
      <w:r>
        <w:rPr>
          <w:rFonts w:eastAsia="MS Mincho" w:hint="eastAsia"/>
          <w:b/>
          <w:bCs/>
          <w:lang w:eastAsia="ja-JP"/>
        </w:rPr>
        <w:t>Meetings:</w:t>
      </w:r>
    </w:p>
    <w:p w:rsidR="00CB126A" w:rsidRDefault="00CB126A" w:rsidP="00CB126A">
      <w:pPr>
        <w:pStyle w:val="NormalParagraph"/>
        <w:jc w:val="both"/>
        <w:rPr>
          <w:rFonts w:eastAsia="MS Mincho"/>
          <w:lang w:eastAsia="ja-JP"/>
        </w:rPr>
      </w:pPr>
      <w:r>
        <w:rPr>
          <w:rFonts w:eastAsia="MS Mincho"/>
          <w:lang w:eastAsia="ja-JP"/>
        </w:rPr>
        <w:t>WSOLU #4</w:t>
      </w:r>
      <w:r>
        <w:rPr>
          <w:rFonts w:eastAsia="MS Mincho" w:hint="eastAsia"/>
          <w:lang w:eastAsia="ja-JP"/>
        </w:rPr>
        <w:t>:</w:t>
      </w:r>
      <w:r>
        <w:rPr>
          <w:rFonts w:eastAsia="MS Mincho"/>
          <w:lang w:eastAsia="ja-JP"/>
        </w:rPr>
        <w:t xml:space="preserve"> 28 April</w:t>
      </w:r>
      <w:r>
        <w:rPr>
          <w:rFonts w:eastAsia="MS Mincho" w:hint="eastAsia"/>
          <w:lang w:eastAsia="ja-JP"/>
        </w:rPr>
        <w:t xml:space="preserve"> 2015; Conference Call</w:t>
      </w:r>
    </w:p>
    <w:p w:rsidR="00CB126A" w:rsidRDefault="00CB126A" w:rsidP="0077270F">
      <w:pPr>
        <w:pStyle w:val="NormalParagraph"/>
        <w:jc w:val="both"/>
        <w:rPr>
          <w:rFonts w:eastAsia="MS Mincho"/>
          <w:lang w:eastAsia="ja-JP"/>
        </w:rPr>
      </w:pPr>
      <w:r>
        <w:rPr>
          <w:rFonts w:eastAsia="MS Mincho"/>
          <w:lang w:eastAsia="ja-JP"/>
        </w:rPr>
        <w:t>WSOLU #5</w:t>
      </w:r>
      <w:r>
        <w:rPr>
          <w:rFonts w:eastAsia="MS Mincho" w:hint="eastAsia"/>
          <w:lang w:eastAsia="ja-JP"/>
        </w:rPr>
        <w:t>:</w:t>
      </w:r>
      <w:r>
        <w:rPr>
          <w:rFonts w:eastAsia="MS Mincho"/>
          <w:lang w:eastAsia="ja-JP"/>
        </w:rPr>
        <w:t xml:space="preserve"> 20/21 May</w:t>
      </w:r>
      <w:r>
        <w:rPr>
          <w:rFonts w:eastAsia="MS Mincho" w:hint="eastAsia"/>
          <w:lang w:eastAsia="ja-JP"/>
        </w:rPr>
        <w:t xml:space="preserve"> 2015; </w:t>
      </w:r>
      <w:r>
        <w:rPr>
          <w:rFonts w:eastAsia="MS Mincho"/>
          <w:lang w:eastAsia="ja-JP"/>
        </w:rPr>
        <w:t>Tampa Florida</w:t>
      </w:r>
    </w:p>
    <w:sectPr w:rsidR="00CB126A" w:rsidSect="007D4437">
      <w:headerReference w:type="default" r:id="rId12"/>
      <w:footerReference w:type="default" r:id="rId13"/>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BAB" w:rsidRDefault="003F3BAB">
      <w:r>
        <w:separator/>
      </w:r>
    </w:p>
    <w:p w:rsidR="003F3BAB" w:rsidRDefault="003F3BAB"/>
    <w:p w:rsidR="003F3BAB" w:rsidRDefault="003F3BAB"/>
    <w:p w:rsidR="003F3BAB" w:rsidRDefault="003F3BAB"/>
    <w:p w:rsidR="003F3BAB" w:rsidRDefault="003F3BAB"/>
    <w:p w:rsidR="003F3BAB" w:rsidRDefault="003F3BAB"/>
    <w:p w:rsidR="003F3BAB" w:rsidRDefault="003F3BAB"/>
    <w:p w:rsidR="003F3BAB" w:rsidRDefault="003F3BAB"/>
    <w:p w:rsidR="003F3BAB" w:rsidRDefault="003F3BAB"/>
  </w:endnote>
  <w:endnote w:type="continuationSeparator" w:id="0">
    <w:p w:rsidR="003F3BAB" w:rsidRDefault="003F3BAB">
      <w:r>
        <w:continuationSeparator/>
      </w:r>
    </w:p>
    <w:p w:rsidR="003F3BAB" w:rsidRDefault="003F3BAB"/>
    <w:p w:rsidR="003F3BAB" w:rsidRDefault="003F3BAB"/>
    <w:p w:rsidR="003F3BAB" w:rsidRDefault="003F3BAB"/>
    <w:p w:rsidR="003F3BAB" w:rsidRDefault="003F3BAB"/>
    <w:p w:rsidR="003F3BAB" w:rsidRDefault="003F3BAB"/>
    <w:p w:rsidR="003F3BAB" w:rsidRDefault="003F3BAB"/>
    <w:p w:rsidR="003F3BAB" w:rsidRDefault="003F3BAB"/>
    <w:p w:rsidR="003F3BAB" w:rsidRDefault="003F3BAB"/>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CB9" w:rsidRDefault="00A92CB9"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A92CB9" w:rsidRDefault="00A92CB9" w:rsidP="00DB7D27">
    <w:pPr>
      <w:ind w:left="-851"/>
      <w:rPr>
        <w:i/>
        <w:iCs/>
        <w:sz w:val="20"/>
        <w:szCs w:val="20"/>
      </w:rPr>
    </w:pPr>
  </w:p>
  <w:p w:rsidR="00A92CB9" w:rsidRPr="00DB7D27" w:rsidRDefault="00A92CB9"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BAB" w:rsidRDefault="003F3BAB">
      <w:r>
        <w:separator/>
      </w:r>
    </w:p>
    <w:p w:rsidR="003F3BAB" w:rsidRDefault="003F3BAB"/>
    <w:p w:rsidR="003F3BAB" w:rsidRDefault="003F3BAB"/>
    <w:p w:rsidR="003F3BAB" w:rsidRDefault="003F3BAB"/>
    <w:p w:rsidR="003F3BAB" w:rsidRDefault="003F3BAB"/>
    <w:p w:rsidR="003F3BAB" w:rsidRDefault="003F3BAB"/>
    <w:p w:rsidR="003F3BAB" w:rsidRDefault="003F3BAB"/>
    <w:p w:rsidR="003F3BAB" w:rsidRDefault="003F3BAB"/>
    <w:p w:rsidR="003F3BAB" w:rsidRDefault="003F3BAB"/>
  </w:footnote>
  <w:footnote w:type="continuationSeparator" w:id="0">
    <w:p w:rsidR="003F3BAB" w:rsidRDefault="003F3BAB">
      <w:r>
        <w:continuationSeparator/>
      </w:r>
    </w:p>
    <w:p w:rsidR="003F3BAB" w:rsidRDefault="003F3BAB"/>
    <w:p w:rsidR="003F3BAB" w:rsidRDefault="003F3BAB"/>
    <w:p w:rsidR="003F3BAB" w:rsidRDefault="003F3BAB"/>
    <w:p w:rsidR="003F3BAB" w:rsidRDefault="003F3BAB"/>
    <w:p w:rsidR="003F3BAB" w:rsidRDefault="003F3BAB"/>
    <w:p w:rsidR="003F3BAB" w:rsidRDefault="003F3BAB"/>
    <w:p w:rsidR="003F3BAB" w:rsidRDefault="003F3BAB"/>
    <w:p w:rsidR="003F3BAB" w:rsidRDefault="003F3BA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CB9" w:rsidRPr="00F04B04" w:rsidRDefault="00A92CB9" w:rsidP="0060180A">
    <w:pPr>
      <w:pStyle w:val="Header"/>
    </w:pPr>
  </w:p>
  <w:p w:rsidR="00A92CB9" w:rsidRDefault="00A92CB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3">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7">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2120EAA"/>
    <w:multiLevelType w:val="hybridMultilevel"/>
    <w:tmpl w:val="8A681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543096A"/>
    <w:multiLevelType w:val="hybridMultilevel"/>
    <w:tmpl w:val="D57481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3">
    <w:nsid w:val="4C6760D0"/>
    <w:multiLevelType w:val="hybridMultilevel"/>
    <w:tmpl w:val="BEEAA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15">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1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19">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2F10C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7"/>
  </w:num>
  <w:num w:numId="3">
    <w:abstractNumId w:val="6"/>
  </w:num>
  <w:num w:numId="4">
    <w:abstractNumId w:val="3"/>
  </w:num>
  <w:num w:numId="5">
    <w:abstractNumId w:val="0"/>
  </w:num>
  <w:num w:numId="6">
    <w:abstractNumId w:val="1"/>
  </w:num>
  <w:num w:numId="7">
    <w:abstractNumId w:val="17"/>
  </w:num>
  <w:num w:numId="8">
    <w:abstractNumId w:val="19"/>
  </w:num>
  <w:num w:numId="9">
    <w:abstractNumId w:val="8"/>
  </w:num>
  <w:num w:numId="10">
    <w:abstractNumId w:val="2"/>
  </w:num>
  <w:num w:numId="11">
    <w:abstractNumId w:val="21"/>
  </w:num>
  <w:num w:numId="12">
    <w:abstractNumId w:val="4"/>
  </w:num>
  <w:num w:numId="13">
    <w:abstractNumId w:val="15"/>
  </w:num>
  <w:num w:numId="14">
    <w:abstractNumId w:val="5"/>
  </w:num>
  <w:num w:numId="15">
    <w:abstractNumId w:val="12"/>
  </w:num>
  <w:num w:numId="16">
    <w:abstractNumId w:val="16"/>
  </w:num>
  <w:num w:numId="17">
    <w:abstractNumId w:val="11"/>
  </w:num>
  <w:num w:numId="18">
    <w:abstractNumId w:val="9"/>
  </w:num>
  <w:num w:numId="19">
    <w:abstractNumId w:val="10"/>
  </w:num>
  <w:num w:numId="20">
    <w:abstractNumId w:val="13"/>
  </w:num>
  <w:num w:numId="21">
    <w:abstractNumId w:val="2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1278"/>
    <w:rsid w:val="000032B9"/>
    <w:rsid w:val="00005C3F"/>
    <w:rsid w:val="00010F4A"/>
    <w:rsid w:val="00015377"/>
    <w:rsid w:val="00015D21"/>
    <w:rsid w:val="0002041C"/>
    <w:rsid w:val="00020B5B"/>
    <w:rsid w:val="00021362"/>
    <w:rsid w:val="000227EF"/>
    <w:rsid w:val="0002515C"/>
    <w:rsid w:val="00026610"/>
    <w:rsid w:val="00027D0A"/>
    <w:rsid w:val="00027F5F"/>
    <w:rsid w:val="00036FC0"/>
    <w:rsid w:val="00044956"/>
    <w:rsid w:val="00045075"/>
    <w:rsid w:val="000460CB"/>
    <w:rsid w:val="00046AB4"/>
    <w:rsid w:val="00047C11"/>
    <w:rsid w:val="00055694"/>
    <w:rsid w:val="0005647E"/>
    <w:rsid w:val="00063E5A"/>
    <w:rsid w:val="00072292"/>
    <w:rsid w:val="000770BE"/>
    <w:rsid w:val="00081BE1"/>
    <w:rsid w:val="0008722D"/>
    <w:rsid w:val="000906B1"/>
    <w:rsid w:val="00093416"/>
    <w:rsid w:val="00093D54"/>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3486"/>
    <w:rsid w:val="00145D0E"/>
    <w:rsid w:val="00146F17"/>
    <w:rsid w:val="001509BB"/>
    <w:rsid w:val="00151873"/>
    <w:rsid w:val="00152851"/>
    <w:rsid w:val="00153D4B"/>
    <w:rsid w:val="00156930"/>
    <w:rsid w:val="00157170"/>
    <w:rsid w:val="00157EC3"/>
    <w:rsid w:val="0016171C"/>
    <w:rsid w:val="00167C13"/>
    <w:rsid w:val="00170D84"/>
    <w:rsid w:val="00172F4A"/>
    <w:rsid w:val="00175268"/>
    <w:rsid w:val="0017598E"/>
    <w:rsid w:val="00176724"/>
    <w:rsid w:val="0017759E"/>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01FF"/>
    <w:rsid w:val="001D2475"/>
    <w:rsid w:val="001D2BCD"/>
    <w:rsid w:val="001D2EF4"/>
    <w:rsid w:val="001D59D4"/>
    <w:rsid w:val="001D5BFF"/>
    <w:rsid w:val="001D5E6E"/>
    <w:rsid w:val="001E0776"/>
    <w:rsid w:val="001E0A44"/>
    <w:rsid w:val="001E44C9"/>
    <w:rsid w:val="001E4DD4"/>
    <w:rsid w:val="001E608E"/>
    <w:rsid w:val="001E783B"/>
    <w:rsid w:val="001F0B8D"/>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C9B"/>
    <w:rsid w:val="00250212"/>
    <w:rsid w:val="002530B6"/>
    <w:rsid w:val="00253665"/>
    <w:rsid w:val="00254ABE"/>
    <w:rsid w:val="00257BC3"/>
    <w:rsid w:val="00261762"/>
    <w:rsid w:val="00263F83"/>
    <w:rsid w:val="00266CC8"/>
    <w:rsid w:val="00267AAC"/>
    <w:rsid w:val="00267C91"/>
    <w:rsid w:val="00272037"/>
    <w:rsid w:val="00273287"/>
    <w:rsid w:val="00274694"/>
    <w:rsid w:val="002828FC"/>
    <w:rsid w:val="00290C5D"/>
    <w:rsid w:val="00292D1F"/>
    <w:rsid w:val="0029433A"/>
    <w:rsid w:val="00294383"/>
    <w:rsid w:val="002A3C9E"/>
    <w:rsid w:val="002A3ECB"/>
    <w:rsid w:val="002A4A98"/>
    <w:rsid w:val="002A71B3"/>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41B3"/>
    <w:rsid w:val="00304A60"/>
    <w:rsid w:val="00311DC4"/>
    <w:rsid w:val="00315FBE"/>
    <w:rsid w:val="00317475"/>
    <w:rsid w:val="00323074"/>
    <w:rsid w:val="00324EB0"/>
    <w:rsid w:val="00327828"/>
    <w:rsid w:val="003326BC"/>
    <w:rsid w:val="003411C5"/>
    <w:rsid w:val="00343311"/>
    <w:rsid w:val="0034606B"/>
    <w:rsid w:val="00350B36"/>
    <w:rsid w:val="003523B8"/>
    <w:rsid w:val="00353971"/>
    <w:rsid w:val="0035746E"/>
    <w:rsid w:val="00360D05"/>
    <w:rsid w:val="00362C8C"/>
    <w:rsid w:val="00372C66"/>
    <w:rsid w:val="003744C4"/>
    <w:rsid w:val="00376F0E"/>
    <w:rsid w:val="003819F5"/>
    <w:rsid w:val="0038280F"/>
    <w:rsid w:val="00390429"/>
    <w:rsid w:val="00391BC3"/>
    <w:rsid w:val="00391C81"/>
    <w:rsid w:val="00391FF9"/>
    <w:rsid w:val="003942AA"/>
    <w:rsid w:val="003A15E6"/>
    <w:rsid w:val="003A1D24"/>
    <w:rsid w:val="003A2C6B"/>
    <w:rsid w:val="003A4374"/>
    <w:rsid w:val="003A4AD5"/>
    <w:rsid w:val="003A4EFB"/>
    <w:rsid w:val="003A60CF"/>
    <w:rsid w:val="003B1ED3"/>
    <w:rsid w:val="003B22EF"/>
    <w:rsid w:val="003B348E"/>
    <w:rsid w:val="003B68E8"/>
    <w:rsid w:val="003C19C7"/>
    <w:rsid w:val="003C233A"/>
    <w:rsid w:val="003C26C2"/>
    <w:rsid w:val="003C56CC"/>
    <w:rsid w:val="003C647B"/>
    <w:rsid w:val="003D320C"/>
    <w:rsid w:val="003D377B"/>
    <w:rsid w:val="003D6F5C"/>
    <w:rsid w:val="003E3023"/>
    <w:rsid w:val="003E54CB"/>
    <w:rsid w:val="003E54FF"/>
    <w:rsid w:val="003E6887"/>
    <w:rsid w:val="003E6CE2"/>
    <w:rsid w:val="003F3BAB"/>
    <w:rsid w:val="003F45A7"/>
    <w:rsid w:val="003F5817"/>
    <w:rsid w:val="003F63D4"/>
    <w:rsid w:val="003F70BB"/>
    <w:rsid w:val="003F79DE"/>
    <w:rsid w:val="003F7AAD"/>
    <w:rsid w:val="0040026D"/>
    <w:rsid w:val="00400663"/>
    <w:rsid w:val="004032D5"/>
    <w:rsid w:val="00405687"/>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0A64"/>
    <w:rsid w:val="00461643"/>
    <w:rsid w:val="00461F2F"/>
    <w:rsid w:val="0047121B"/>
    <w:rsid w:val="00471C05"/>
    <w:rsid w:val="0047353D"/>
    <w:rsid w:val="004740B2"/>
    <w:rsid w:val="004757A4"/>
    <w:rsid w:val="00477CD5"/>
    <w:rsid w:val="00480114"/>
    <w:rsid w:val="00480D70"/>
    <w:rsid w:val="004848FE"/>
    <w:rsid w:val="00486AB3"/>
    <w:rsid w:val="00493333"/>
    <w:rsid w:val="004955D4"/>
    <w:rsid w:val="00495670"/>
    <w:rsid w:val="004A1088"/>
    <w:rsid w:val="004A2EB8"/>
    <w:rsid w:val="004A36F8"/>
    <w:rsid w:val="004A3D2D"/>
    <w:rsid w:val="004A4399"/>
    <w:rsid w:val="004B10BD"/>
    <w:rsid w:val="004B175F"/>
    <w:rsid w:val="004B215E"/>
    <w:rsid w:val="004B313B"/>
    <w:rsid w:val="004B7996"/>
    <w:rsid w:val="004C06BC"/>
    <w:rsid w:val="004C2301"/>
    <w:rsid w:val="004C2D09"/>
    <w:rsid w:val="004C614B"/>
    <w:rsid w:val="004E3441"/>
    <w:rsid w:val="004E3639"/>
    <w:rsid w:val="004E7764"/>
    <w:rsid w:val="004F2730"/>
    <w:rsid w:val="004F667D"/>
    <w:rsid w:val="004F7315"/>
    <w:rsid w:val="004F7C9F"/>
    <w:rsid w:val="0050365A"/>
    <w:rsid w:val="0050608A"/>
    <w:rsid w:val="005072B0"/>
    <w:rsid w:val="00507377"/>
    <w:rsid w:val="0051366F"/>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6591A"/>
    <w:rsid w:val="00570F0F"/>
    <w:rsid w:val="00572A28"/>
    <w:rsid w:val="00573499"/>
    <w:rsid w:val="00573E05"/>
    <w:rsid w:val="00573E39"/>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2B06"/>
    <w:rsid w:val="005D50D3"/>
    <w:rsid w:val="005D5622"/>
    <w:rsid w:val="005D66FF"/>
    <w:rsid w:val="005D78B8"/>
    <w:rsid w:val="005E059E"/>
    <w:rsid w:val="005E2042"/>
    <w:rsid w:val="005E7559"/>
    <w:rsid w:val="005F09A2"/>
    <w:rsid w:val="005F1EF3"/>
    <w:rsid w:val="005F415D"/>
    <w:rsid w:val="005F4690"/>
    <w:rsid w:val="0060163A"/>
    <w:rsid w:val="0060180A"/>
    <w:rsid w:val="00607190"/>
    <w:rsid w:val="0061279C"/>
    <w:rsid w:val="00615B33"/>
    <w:rsid w:val="00615E63"/>
    <w:rsid w:val="00615EAA"/>
    <w:rsid w:val="006176DA"/>
    <w:rsid w:val="00621D86"/>
    <w:rsid w:val="006231E4"/>
    <w:rsid w:val="006247BE"/>
    <w:rsid w:val="0062734F"/>
    <w:rsid w:val="0062743F"/>
    <w:rsid w:val="00627674"/>
    <w:rsid w:val="00627983"/>
    <w:rsid w:val="00630B06"/>
    <w:rsid w:val="0063162C"/>
    <w:rsid w:val="00637A4F"/>
    <w:rsid w:val="006404BE"/>
    <w:rsid w:val="00641AD5"/>
    <w:rsid w:val="00644A95"/>
    <w:rsid w:val="00645885"/>
    <w:rsid w:val="0064615A"/>
    <w:rsid w:val="00651938"/>
    <w:rsid w:val="00652D32"/>
    <w:rsid w:val="0065322C"/>
    <w:rsid w:val="00657359"/>
    <w:rsid w:val="00662969"/>
    <w:rsid w:val="00662DC2"/>
    <w:rsid w:val="0066307D"/>
    <w:rsid w:val="00663102"/>
    <w:rsid w:val="00663899"/>
    <w:rsid w:val="006779E6"/>
    <w:rsid w:val="00681879"/>
    <w:rsid w:val="0068450C"/>
    <w:rsid w:val="00686CAC"/>
    <w:rsid w:val="00686DAE"/>
    <w:rsid w:val="00690763"/>
    <w:rsid w:val="00691301"/>
    <w:rsid w:val="00694212"/>
    <w:rsid w:val="00694374"/>
    <w:rsid w:val="00697A2C"/>
    <w:rsid w:val="006A03EC"/>
    <w:rsid w:val="006A7B93"/>
    <w:rsid w:val="006B0649"/>
    <w:rsid w:val="006B145D"/>
    <w:rsid w:val="006B3719"/>
    <w:rsid w:val="006B3E37"/>
    <w:rsid w:val="006C0AF0"/>
    <w:rsid w:val="006C11C6"/>
    <w:rsid w:val="006C2092"/>
    <w:rsid w:val="006C3B99"/>
    <w:rsid w:val="006C4AAE"/>
    <w:rsid w:val="006C4D5F"/>
    <w:rsid w:val="006C4E8B"/>
    <w:rsid w:val="006C5C3F"/>
    <w:rsid w:val="006C60B4"/>
    <w:rsid w:val="006C62B4"/>
    <w:rsid w:val="006D1715"/>
    <w:rsid w:val="006D19D9"/>
    <w:rsid w:val="006D2F72"/>
    <w:rsid w:val="006E0687"/>
    <w:rsid w:val="006E6660"/>
    <w:rsid w:val="006E6C9F"/>
    <w:rsid w:val="006F0B97"/>
    <w:rsid w:val="006F3843"/>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477E1"/>
    <w:rsid w:val="00750C00"/>
    <w:rsid w:val="00755530"/>
    <w:rsid w:val="00755D5F"/>
    <w:rsid w:val="00756364"/>
    <w:rsid w:val="00757D6A"/>
    <w:rsid w:val="00761287"/>
    <w:rsid w:val="00762023"/>
    <w:rsid w:val="007636E3"/>
    <w:rsid w:val="007648E3"/>
    <w:rsid w:val="0076490E"/>
    <w:rsid w:val="007649C3"/>
    <w:rsid w:val="0076668B"/>
    <w:rsid w:val="007706B6"/>
    <w:rsid w:val="0077175B"/>
    <w:rsid w:val="0077270F"/>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32FF3"/>
    <w:rsid w:val="008343DC"/>
    <w:rsid w:val="00834A76"/>
    <w:rsid w:val="0083562C"/>
    <w:rsid w:val="00837A85"/>
    <w:rsid w:val="008404C8"/>
    <w:rsid w:val="008405E4"/>
    <w:rsid w:val="008424F5"/>
    <w:rsid w:val="00842C24"/>
    <w:rsid w:val="0084496F"/>
    <w:rsid w:val="00844F92"/>
    <w:rsid w:val="0084681C"/>
    <w:rsid w:val="00846FD1"/>
    <w:rsid w:val="008552E2"/>
    <w:rsid w:val="0085632E"/>
    <w:rsid w:val="00856A0F"/>
    <w:rsid w:val="00856F2E"/>
    <w:rsid w:val="00861FEB"/>
    <w:rsid w:val="00867588"/>
    <w:rsid w:val="008737A3"/>
    <w:rsid w:val="00873AEF"/>
    <w:rsid w:val="00873E7F"/>
    <w:rsid w:val="00876599"/>
    <w:rsid w:val="00876BEE"/>
    <w:rsid w:val="00877DD4"/>
    <w:rsid w:val="00881244"/>
    <w:rsid w:val="00881435"/>
    <w:rsid w:val="00882814"/>
    <w:rsid w:val="00890059"/>
    <w:rsid w:val="00892B79"/>
    <w:rsid w:val="00893DDE"/>
    <w:rsid w:val="00894C6C"/>
    <w:rsid w:val="008A2391"/>
    <w:rsid w:val="008A34F0"/>
    <w:rsid w:val="008A3DDA"/>
    <w:rsid w:val="008A52BA"/>
    <w:rsid w:val="008A5A26"/>
    <w:rsid w:val="008C1577"/>
    <w:rsid w:val="008C18EF"/>
    <w:rsid w:val="008C3D35"/>
    <w:rsid w:val="008C55FD"/>
    <w:rsid w:val="008C589D"/>
    <w:rsid w:val="008D10E9"/>
    <w:rsid w:val="008E14D1"/>
    <w:rsid w:val="008E1D7B"/>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5C75"/>
    <w:rsid w:val="0092690B"/>
    <w:rsid w:val="009312E0"/>
    <w:rsid w:val="00933A5F"/>
    <w:rsid w:val="009411B2"/>
    <w:rsid w:val="009432F8"/>
    <w:rsid w:val="00944CB3"/>
    <w:rsid w:val="00945596"/>
    <w:rsid w:val="00946ED4"/>
    <w:rsid w:val="0095415E"/>
    <w:rsid w:val="00954346"/>
    <w:rsid w:val="0095467B"/>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F7E"/>
    <w:rsid w:val="009A75A5"/>
    <w:rsid w:val="009A7F48"/>
    <w:rsid w:val="009B25C7"/>
    <w:rsid w:val="009B78E0"/>
    <w:rsid w:val="009B79F1"/>
    <w:rsid w:val="009C0E4B"/>
    <w:rsid w:val="009C49CD"/>
    <w:rsid w:val="009C6384"/>
    <w:rsid w:val="009D2B94"/>
    <w:rsid w:val="009D57DC"/>
    <w:rsid w:val="009D6A6C"/>
    <w:rsid w:val="009E2DD6"/>
    <w:rsid w:val="009E5AF9"/>
    <w:rsid w:val="009E6276"/>
    <w:rsid w:val="009E76DC"/>
    <w:rsid w:val="009E7765"/>
    <w:rsid w:val="009E77AF"/>
    <w:rsid w:val="009E7DCF"/>
    <w:rsid w:val="009F2A06"/>
    <w:rsid w:val="009F3251"/>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2108"/>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57B7"/>
    <w:rsid w:val="00A56414"/>
    <w:rsid w:val="00A566E5"/>
    <w:rsid w:val="00A606DA"/>
    <w:rsid w:val="00A64614"/>
    <w:rsid w:val="00A7102E"/>
    <w:rsid w:val="00A71249"/>
    <w:rsid w:val="00A712F5"/>
    <w:rsid w:val="00A74A54"/>
    <w:rsid w:val="00A81B58"/>
    <w:rsid w:val="00A82548"/>
    <w:rsid w:val="00A82C4D"/>
    <w:rsid w:val="00A86533"/>
    <w:rsid w:val="00A87844"/>
    <w:rsid w:val="00A90EF6"/>
    <w:rsid w:val="00A914E0"/>
    <w:rsid w:val="00A92CB9"/>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50BF"/>
    <w:rsid w:val="00AD5408"/>
    <w:rsid w:val="00AE71FD"/>
    <w:rsid w:val="00AF22D6"/>
    <w:rsid w:val="00AF2D7B"/>
    <w:rsid w:val="00AF3B83"/>
    <w:rsid w:val="00AF49D3"/>
    <w:rsid w:val="00AF519A"/>
    <w:rsid w:val="00AF7C99"/>
    <w:rsid w:val="00B01BFA"/>
    <w:rsid w:val="00B06EDB"/>
    <w:rsid w:val="00B07826"/>
    <w:rsid w:val="00B12DD1"/>
    <w:rsid w:val="00B1315F"/>
    <w:rsid w:val="00B132CA"/>
    <w:rsid w:val="00B137E8"/>
    <w:rsid w:val="00B14455"/>
    <w:rsid w:val="00B16493"/>
    <w:rsid w:val="00B17176"/>
    <w:rsid w:val="00B17373"/>
    <w:rsid w:val="00B204B4"/>
    <w:rsid w:val="00B208B8"/>
    <w:rsid w:val="00B20CAE"/>
    <w:rsid w:val="00B232B6"/>
    <w:rsid w:val="00B23E8D"/>
    <w:rsid w:val="00B25487"/>
    <w:rsid w:val="00B25E0E"/>
    <w:rsid w:val="00B27243"/>
    <w:rsid w:val="00B27255"/>
    <w:rsid w:val="00B31033"/>
    <w:rsid w:val="00B33345"/>
    <w:rsid w:val="00B34D3B"/>
    <w:rsid w:val="00B37E03"/>
    <w:rsid w:val="00B42A7C"/>
    <w:rsid w:val="00B42B01"/>
    <w:rsid w:val="00B43EC4"/>
    <w:rsid w:val="00B442BE"/>
    <w:rsid w:val="00B476CB"/>
    <w:rsid w:val="00B524DF"/>
    <w:rsid w:val="00B5269E"/>
    <w:rsid w:val="00B52CC9"/>
    <w:rsid w:val="00B54373"/>
    <w:rsid w:val="00B601B2"/>
    <w:rsid w:val="00B62516"/>
    <w:rsid w:val="00B672B1"/>
    <w:rsid w:val="00B672D5"/>
    <w:rsid w:val="00B736CF"/>
    <w:rsid w:val="00B7373E"/>
    <w:rsid w:val="00B741EB"/>
    <w:rsid w:val="00B74C84"/>
    <w:rsid w:val="00B74DF0"/>
    <w:rsid w:val="00B8095B"/>
    <w:rsid w:val="00B81E38"/>
    <w:rsid w:val="00B953E6"/>
    <w:rsid w:val="00BA25F9"/>
    <w:rsid w:val="00BA54A3"/>
    <w:rsid w:val="00BA6E6A"/>
    <w:rsid w:val="00BB25E9"/>
    <w:rsid w:val="00BB4A56"/>
    <w:rsid w:val="00BC78F1"/>
    <w:rsid w:val="00BD0FC6"/>
    <w:rsid w:val="00BD2F88"/>
    <w:rsid w:val="00BD54B1"/>
    <w:rsid w:val="00BD73BC"/>
    <w:rsid w:val="00BE274D"/>
    <w:rsid w:val="00BE7A46"/>
    <w:rsid w:val="00BF1144"/>
    <w:rsid w:val="00BF1D0D"/>
    <w:rsid w:val="00BF1F72"/>
    <w:rsid w:val="00BF27CC"/>
    <w:rsid w:val="00BF46EA"/>
    <w:rsid w:val="00BF493E"/>
    <w:rsid w:val="00BF7D01"/>
    <w:rsid w:val="00C053C1"/>
    <w:rsid w:val="00C13283"/>
    <w:rsid w:val="00C1760E"/>
    <w:rsid w:val="00C201D7"/>
    <w:rsid w:val="00C20E75"/>
    <w:rsid w:val="00C22B0A"/>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19E8"/>
    <w:rsid w:val="00C62BF9"/>
    <w:rsid w:val="00C66843"/>
    <w:rsid w:val="00C715C3"/>
    <w:rsid w:val="00C718DE"/>
    <w:rsid w:val="00C71E23"/>
    <w:rsid w:val="00C748AE"/>
    <w:rsid w:val="00C772CE"/>
    <w:rsid w:val="00C777F1"/>
    <w:rsid w:val="00C82F90"/>
    <w:rsid w:val="00C83C55"/>
    <w:rsid w:val="00C92B06"/>
    <w:rsid w:val="00C94AB9"/>
    <w:rsid w:val="00C962C4"/>
    <w:rsid w:val="00CA0DD2"/>
    <w:rsid w:val="00CA0F04"/>
    <w:rsid w:val="00CA27B3"/>
    <w:rsid w:val="00CA2FCE"/>
    <w:rsid w:val="00CA3404"/>
    <w:rsid w:val="00CA3484"/>
    <w:rsid w:val="00CA72F5"/>
    <w:rsid w:val="00CB08ED"/>
    <w:rsid w:val="00CB0D1E"/>
    <w:rsid w:val="00CB1102"/>
    <w:rsid w:val="00CB126A"/>
    <w:rsid w:val="00CB152B"/>
    <w:rsid w:val="00CB5A55"/>
    <w:rsid w:val="00CB61E4"/>
    <w:rsid w:val="00CB66D8"/>
    <w:rsid w:val="00CB79AB"/>
    <w:rsid w:val="00CB7BB5"/>
    <w:rsid w:val="00CB7CF7"/>
    <w:rsid w:val="00CC2B97"/>
    <w:rsid w:val="00CC597B"/>
    <w:rsid w:val="00CC7B63"/>
    <w:rsid w:val="00CD01E6"/>
    <w:rsid w:val="00CD038B"/>
    <w:rsid w:val="00CD651D"/>
    <w:rsid w:val="00CD7A2B"/>
    <w:rsid w:val="00CD7EEC"/>
    <w:rsid w:val="00CE32EE"/>
    <w:rsid w:val="00CE367F"/>
    <w:rsid w:val="00CE4D66"/>
    <w:rsid w:val="00CE5265"/>
    <w:rsid w:val="00CE7224"/>
    <w:rsid w:val="00CE7583"/>
    <w:rsid w:val="00CE7F3B"/>
    <w:rsid w:val="00CF01D6"/>
    <w:rsid w:val="00CF053A"/>
    <w:rsid w:val="00CF0D94"/>
    <w:rsid w:val="00CF28ED"/>
    <w:rsid w:val="00CF3A9C"/>
    <w:rsid w:val="00CF5C68"/>
    <w:rsid w:val="00CF5E23"/>
    <w:rsid w:val="00D01314"/>
    <w:rsid w:val="00D13BF4"/>
    <w:rsid w:val="00D13D02"/>
    <w:rsid w:val="00D16154"/>
    <w:rsid w:val="00D200AF"/>
    <w:rsid w:val="00D20D7D"/>
    <w:rsid w:val="00D2306C"/>
    <w:rsid w:val="00D27D5B"/>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9BD"/>
    <w:rsid w:val="00DE5A97"/>
    <w:rsid w:val="00DE61E9"/>
    <w:rsid w:val="00DE6DFA"/>
    <w:rsid w:val="00DE6E6F"/>
    <w:rsid w:val="00DF09FC"/>
    <w:rsid w:val="00DF1269"/>
    <w:rsid w:val="00DF2F6A"/>
    <w:rsid w:val="00DF339D"/>
    <w:rsid w:val="00DF448F"/>
    <w:rsid w:val="00DF49A1"/>
    <w:rsid w:val="00DF5043"/>
    <w:rsid w:val="00DF51BC"/>
    <w:rsid w:val="00DF5D19"/>
    <w:rsid w:val="00DF765F"/>
    <w:rsid w:val="00E00CA5"/>
    <w:rsid w:val="00E02798"/>
    <w:rsid w:val="00E03D9E"/>
    <w:rsid w:val="00E102EB"/>
    <w:rsid w:val="00E10A88"/>
    <w:rsid w:val="00E11933"/>
    <w:rsid w:val="00E12548"/>
    <w:rsid w:val="00E1381D"/>
    <w:rsid w:val="00E1392B"/>
    <w:rsid w:val="00E20543"/>
    <w:rsid w:val="00E22583"/>
    <w:rsid w:val="00E2342F"/>
    <w:rsid w:val="00E241B5"/>
    <w:rsid w:val="00E256C3"/>
    <w:rsid w:val="00E278E8"/>
    <w:rsid w:val="00E27F3C"/>
    <w:rsid w:val="00E31DB3"/>
    <w:rsid w:val="00E36EA8"/>
    <w:rsid w:val="00E4163F"/>
    <w:rsid w:val="00E4253C"/>
    <w:rsid w:val="00E4345D"/>
    <w:rsid w:val="00E44CD4"/>
    <w:rsid w:val="00E46346"/>
    <w:rsid w:val="00E51826"/>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71"/>
    <w:rsid w:val="00E87E60"/>
    <w:rsid w:val="00E93CDD"/>
    <w:rsid w:val="00E96173"/>
    <w:rsid w:val="00EA556D"/>
    <w:rsid w:val="00EA6273"/>
    <w:rsid w:val="00EB69D8"/>
    <w:rsid w:val="00EC2CF4"/>
    <w:rsid w:val="00EC3A4A"/>
    <w:rsid w:val="00EC3A5E"/>
    <w:rsid w:val="00EC5BE5"/>
    <w:rsid w:val="00ED08BD"/>
    <w:rsid w:val="00ED1BA6"/>
    <w:rsid w:val="00ED449C"/>
    <w:rsid w:val="00ED62D1"/>
    <w:rsid w:val="00ED706D"/>
    <w:rsid w:val="00EE0796"/>
    <w:rsid w:val="00EE1829"/>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BEF"/>
    <w:rsid w:val="00F45EB3"/>
    <w:rsid w:val="00F51603"/>
    <w:rsid w:val="00F53161"/>
    <w:rsid w:val="00F547C3"/>
    <w:rsid w:val="00F61B9E"/>
    <w:rsid w:val="00F61EAE"/>
    <w:rsid w:val="00F63AD7"/>
    <w:rsid w:val="00F66202"/>
    <w:rsid w:val="00F66846"/>
    <w:rsid w:val="00F71E7D"/>
    <w:rsid w:val="00F752A2"/>
    <w:rsid w:val="00F75699"/>
    <w:rsid w:val="00F7707B"/>
    <w:rsid w:val="00F81552"/>
    <w:rsid w:val="00F8620C"/>
    <w:rsid w:val="00F87A81"/>
    <w:rsid w:val="00F900F5"/>
    <w:rsid w:val="00F90C97"/>
    <w:rsid w:val="00F93BC7"/>
    <w:rsid w:val="00F96C94"/>
    <w:rsid w:val="00F975CE"/>
    <w:rsid w:val="00FA3976"/>
    <w:rsid w:val="00FB1273"/>
    <w:rsid w:val="00FB4733"/>
    <w:rsid w:val="00FB4F06"/>
    <w:rsid w:val="00FB5348"/>
    <w:rsid w:val="00FB67A8"/>
    <w:rsid w:val="00FB7706"/>
    <w:rsid w:val="00FC0FBE"/>
    <w:rsid w:val="00FC3FEF"/>
    <w:rsid w:val="00FD1088"/>
    <w:rsid w:val="00FD29A8"/>
    <w:rsid w:val="00FD383F"/>
    <w:rsid w:val="00FD5E4F"/>
    <w:rsid w:val="00FE04CB"/>
    <w:rsid w:val="00FE0C4C"/>
    <w:rsid w:val="00FE280D"/>
    <w:rsid w:val="00FE7C7E"/>
    <w:rsid w:val="00FF01E8"/>
    <w:rsid w:val="00FF04CF"/>
    <w:rsid w:val="00FF74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uiPriority="39"/>
    <w:lsdException w:name="toc 8" w:uiPriority="39"/>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Bullet" w:locked="1" w:uiPriority="0"/>
    <w:lsdException w:name="List Number" w:locked="1" w:uiPriority="0"/>
    <w:lsdException w:name="List Bullet 2" w:locked="1" w:uiPriority="0"/>
    <w:lsdException w:name="List Bullet 3" w:locked="1" w:uiPriority="0"/>
    <w:lsdException w:name="Title" w:locked="1" w:semiHidden="0" w:uiPriority="0" w:unhideWhenUsed="0" w:qFormat="1"/>
    <w:lsdException w:name="Default Paragraph Font" w:locked="1" w:uiPriority="0"/>
    <w:lsdException w:name="List Continue" w:locked="1" w:uiPriority="0"/>
    <w:lsdException w:name="List Continue 2" w:locked="1" w:uiPriority="0"/>
    <w:lsdException w:name="List Continue 3" w:locked="1"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uiPriority="0"/>
    <w:lsdException w:name="No List" w:locked="1" w:uiPriority="0"/>
    <w:lsdException w:name="Balloon Text" w:locked="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99"/>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99"/>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99"/>
    <w:qFormat/>
    <w:rsid w:val="0058060A"/>
    <w:pPr>
      <w:numPr>
        <w:ilvl w:val="2"/>
      </w:numPr>
      <w:outlineLvl w:val="2"/>
    </w:pPr>
  </w:style>
  <w:style w:type="paragraph" w:styleId="Heading4">
    <w:name w:val="heading 4"/>
    <w:basedOn w:val="Heading3"/>
    <w:next w:val="NormalParagraph"/>
    <w:link w:val="Heading4Char"/>
    <w:uiPriority w:val="99"/>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99"/>
    <w:qFormat/>
    <w:rsid w:val="0058060A"/>
    <w:pPr>
      <w:numPr>
        <w:ilvl w:val="4"/>
      </w:numPr>
      <w:outlineLvl w:val="4"/>
    </w:pPr>
    <w:rPr>
      <w:lang w:val="en-US"/>
    </w:rPr>
  </w:style>
  <w:style w:type="paragraph" w:styleId="Heading6">
    <w:name w:val="heading 6"/>
    <w:basedOn w:val="Heading5"/>
    <w:next w:val="NormalParagraph"/>
    <w:link w:val="Heading6Char"/>
    <w:uiPriority w:val="99"/>
    <w:qFormat/>
    <w:rsid w:val="0058060A"/>
    <w:pPr>
      <w:numPr>
        <w:ilvl w:val="5"/>
      </w:numPr>
      <w:outlineLvl w:val="5"/>
    </w:pPr>
  </w:style>
  <w:style w:type="paragraph" w:styleId="Heading7">
    <w:name w:val="heading 7"/>
    <w:basedOn w:val="Normal"/>
    <w:next w:val="Normal"/>
    <w:link w:val="Heading7Char"/>
    <w:uiPriority w:val="99"/>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99"/>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99"/>
    <w:semiHidden/>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99"/>
    <w:semiHidden/>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99"/>
    <w:semiHidden/>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semiHidden/>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semiHidden/>
    <w:rsid w:val="0058060A"/>
    <w:pPr>
      <w:tabs>
        <w:tab w:val="clear" w:pos="1276"/>
        <w:tab w:val="left" w:pos="1701"/>
      </w:tabs>
      <w:ind w:left="1701" w:hanging="1275"/>
    </w:pPr>
  </w:style>
  <w:style w:type="paragraph" w:styleId="TOC5">
    <w:name w:val="toc 5"/>
    <w:basedOn w:val="TOC4"/>
    <w:autoRedefine/>
    <w:uiPriority w:val="99"/>
    <w:semiHidden/>
    <w:rsid w:val="0058060A"/>
    <w:pPr>
      <w:tabs>
        <w:tab w:val="clear" w:pos="1701"/>
        <w:tab w:val="left" w:pos="2127"/>
      </w:tabs>
      <w:ind w:left="2127" w:hanging="1701"/>
    </w:pPr>
  </w:style>
  <w:style w:type="paragraph" w:styleId="TOC6">
    <w:name w:val="toc 6"/>
    <w:basedOn w:val="TOC5"/>
    <w:autoRedefine/>
    <w:uiPriority w:val="99"/>
    <w:semiHidden/>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99"/>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uiPriority w:val="99"/>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99"/>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uiPriority w:val="99"/>
    <w:rsid w:val="0058060A"/>
    <w:pPr>
      <w:keepNext/>
      <w:spacing w:before="60" w:after="0"/>
    </w:pPr>
    <w:rPr>
      <w:b/>
      <w:bCs/>
      <w:color w:val="FFFFFF"/>
      <w:lang w:val="en-US"/>
    </w:rPr>
  </w:style>
  <w:style w:type="paragraph" w:styleId="Footer">
    <w:name w:val="footer"/>
    <w:basedOn w:val="NormalParagraph"/>
    <w:link w:val="FooterChar"/>
    <w:uiPriority w:val="99"/>
    <w:rsid w:val="0058060A"/>
    <w:pPr>
      <w:tabs>
        <w:tab w:val="right" w:pos="8930"/>
        <w:tab w:val="right" w:pos="13892"/>
      </w:tabs>
    </w:pPr>
    <w:rPr>
      <w:sz w:val="20"/>
      <w:szCs w:val="20"/>
      <w:lang w:eastAsia="ja-JP"/>
    </w:rPr>
  </w:style>
  <w:style w:type="character" w:customStyle="1" w:styleId="FooterChar">
    <w:name w:val="Footer Char"/>
    <w:link w:val="Footer"/>
    <w:uiPriority w:val="99"/>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99"/>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uiPriority w:val="99"/>
    <w:semiHidden/>
    <w:rsid w:val="00EC5BE5"/>
    <w:rPr>
      <w:rFonts w:ascii="Times New Roman" w:hAnsi="Times New Roman" w:cs="Times New Roman"/>
      <w:sz w:val="20"/>
      <w:szCs w:val="20"/>
    </w:rPr>
  </w:style>
  <w:style w:type="character" w:customStyle="1" w:styleId="CommentTextChar">
    <w:name w:val="Comment Text Char"/>
    <w:link w:val="CommentText"/>
    <w:uiPriority w:val="99"/>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99"/>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99"/>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rsid w:val="0058060A"/>
    <w:pPr>
      <w:numPr>
        <w:numId w:val="8"/>
      </w:numPr>
      <w:tabs>
        <w:tab w:val="left" w:pos="1009"/>
      </w:tabs>
      <w:jc w:val="center"/>
    </w:pPr>
    <w:rPr>
      <w:b/>
      <w:bCs/>
      <w:lang w:val="en-US"/>
    </w:rPr>
  </w:style>
  <w:style w:type="character" w:styleId="CommentReference">
    <w:name w:val="annotation reference"/>
    <w:uiPriority w:val="99"/>
    <w:semiHidden/>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9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semiHidden/>
    <w:rsid w:val="00EC5BE5"/>
    <w:rPr>
      <w:rFonts w:ascii="Times New Roman" w:hAnsi="Times New Roman" w:cs="Times New Roman"/>
      <w:sz w:val="24"/>
      <w:szCs w:val="24"/>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9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uiPriority w:val="99"/>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99"/>
    <w:rsid w:val="0058060A"/>
    <w:pPr>
      <w:tabs>
        <w:tab w:val="left" w:pos="1985"/>
      </w:tabs>
      <w:ind w:left="1984" w:hanging="1627"/>
    </w:pPr>
  </w:style>
  <w:style w:type="paragraph" w:customStyle="1" w:styleId="Legalclauselevel1">
    <w:name w:val="Legal clause level 1"/>
    <w:uiPriority w:val="99"/>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99"/>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99"/>
    <w:rsid w:val="0058060A"/>
    <w:pPr>
      <w:numPr>
        <w:ilvl w:val="2"/>
      </w:numPr>
      <w:spacing w:line="276" w:lineRule="auto"/>
    </w:pPr>
  </w:style>
  <w:style w:type="paragraph" w:customStyle="1" w:styleId="Legalclauselevel4">
    <w:name w:val="Legal clause level 4"/>
    <w:basedOn w:val="Legalclauselevel3"/>
    <w:uiPriority w:val="99"/>
    <w:rsid w:val="0058060A"/>
    <w:pPr>
      <w:numPr>
        <w:ilvl w:val="3"/>
      </w:numPr>
      <w:spacing w:after="120"/>
    </w:pPr>
  </w:style>
  <w:style w:type="paragraph" w:customStyle="1" w:styleId="NOTE">
    <w:name w:val="NOTE"/>
    <w:basedOn w:val="NormalParagraph"/>
    <w:uiPriority w:val="99"/>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99"/>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rsid w:val="000F1A29"/>
    <w:pPr>
      <w:numPr>
        <w:numId w:val="13"/>
      </w:numPr>
    </w:pPr>
  </w:style>
  <w:style w:type="paragraph" w:customStyle="1" w:styleId="TAL">
    <w:name w:val="TAL"/>
    <w:basedOn w:val="Normal"/>
    <w:link w:val="TALChar1"/>
    <w:rsid w:val="00856A0F"/>
    <w:pPr>
      <w:keepNext/>
      <w:keepLines/>
      <w:overflowPunct w:val="0"/>
      <w:autoSpaceDE w:val="0"/>
      <w:autoSpaceDN w:val="0"/>
      <w:adjustRightInd w:val="0"/>
      <w:spacing w:before="0"/>
      <w:jc w:val="left"/>
      <w:textAlignment w:val="baseline"/>
    </w:pPr>
    <w:rPr>
      <w:rFonts w:eastAsia="Times New Roman" w:cs="Times New Roman"/>
      <w:sz w:val="18"/>
      <w:szCs w:val="20"/>
      <w:lang w:eastAsia="en-US"/>
    </w:rPr>
  </w:style>
  <w:style w:type="paragraph" w:customStyle="1" w:styleId="TAH">
    <w:name w:val="TAH"/>
    <w:basedOn w:val="Normal"/>
    <w:rsid w:val="00856A0F"/>
    <w:pPr>
      <w:keepNext/>
      <w:keepLines/>
      <w:overflowPunct w:val="0"/>
      <w:autoSpaceDE w:val="0"/>
      <w:autoSpaceDN w:val="0"/>
      <w:adjustRightInd w:val="0"/>
      <w:spacing w:before="0"/>
      <w:jc w:val="center"/>
      <w:textAlignment w:val="baseline"/>
    </w:pPr>
    <w:rPr>
      <w:rFonts w:eastAsia="Times New Roman" w:cs="Times New Roman"/>
      <w:b/>
      <w:sz w:val="18"/>
      <w:szCs w:val="20"/>
      <w:lang w:eastAsia="en-US"/>
    </w:rPr>
  </w:style>
  <w:style w:type="character" w:customStyle="1" w:styleId="TALChar1">
    <w:name w:val="TAL Char1"/>
    <w:basedOn w:val="DefaultParagraphFont"/>
    <w:link w:val="TAL"/>
    <w:rsid w:val="00856A0F"/>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uiPriority="39"/>
    <w:lsdException w:name="toc 8" w:uiPriority="39"/>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Bullet" w:locked="1" w:uiPriority="0"/>
    <w:lsdException w:name="List Number" w:locked="1" w:uiPriority="0"/>
    <w:lsdException w:name="List Bullet 2" w:locked="1" w:uiPriority="0"/>
    <w:lsdException w:name="List Bullet 3" w:locked="1" w:uiPriority="0"/>
    <w:lsdException w:name="Title" w:locked="1" w:semiHidden="0" w:uiPriority="0" w:unhideWhenUsed="0" w:qFormat="1"/>
    <w:lsdException w:name="Default Paragraph Font" w:locked="1" w:uiPriority="0"/>
    <w:lsdException w:name="List Continue" w:locked="1" w:uiPriority="0"/>
    <w:lsdException w:name="List Continue 2" w:locked="1" w:uiPriority="0"/>
    <w:lsdException w:name="List Continue 3" w:locked="1"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uiPriority="0"/>
    <w:lsdException w:name="No List" w:locked="1" w:uiPriority="0"/>
    <w:lsdException w:name="Balloon Text" w:locked="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99"/>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99"/>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99"/>
    <w:qFormat/>
    <w:rsid w:val="0058060A"/>
    <w:pPr>
      <w:numPr>
        <w:ilvl w:val="2"/>
      </w:numPr>
      <w:outlineLvl w:val="2"/>
    </w:pPr>
  </w:style>
  <w:style w:type="paragraph" w:styleId="Heading4">
    <w:name w:val="heading 4"/>
    <w:basedOn w:val="Heading3"/>
    <w:next w:val="NormalParagraph"/>
    <w:link w:val="Heading4Char"/>
    <w:uiPriority w:val="99"/>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99"/>
    <w:qFormat/>
    <w:rsid w:val="0058060A"/>
    <w:pPr>
      <w:numPr>
        <w:ilvl w:val="4"/>
      </w:numPr>
      <w:outlineLvl w:val="4"/>
    </w:pPr>
    <w:rPr>
      <w:lang w:val="en-US"/>
    </w:rPr>
  </w:style>
  <w:style w:type="paragraph" w:styleId="Heading6">
    <w:name w:val="heading 6"/>
    <w:basedOn w:val="Heading5"/>
    <w:next w:val="NormalParagraph"/>
    <w:link w:val="Heading6Char"/>
    <w:uiPriority w:val="99"/>
    <w:qFormat/>
    <w:rsid w:val="0058060A"/>
    <w:pPr>
      <w:numPr>
        <w:ilvl w:val="5"/>
      </w:numPr>
      <w:outlineLvl w:val="5"/>
    </w:pPr>
  </w:style>
  <w:style w:type="paragraph" w:styleId="Heading7">
    <w:name w:val="heading 7"/>
    <w:basedOn w:val="Normal"/>
    <w:next w:val="Normal"/>
    <w:link w:val="Heading7Char"/>
    <w:uiPriority w:val="99"/>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99"/>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99"/>
    <w:semiHidden/>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99"/>
    <w:semiHidden/>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99"/>
    <w:semiHidden/>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semiHidden/>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semiHidden/>
    <w:rsid w:val="0058060A"/>
    <w:pPr>
      <w:tabs>
        <w:tab w:val="clear" w:pos="1276"/>
        <w:tab w:val="left" w:pos="1701"/>
      </w:tabs>
      <w:ind w:left="1701" w:hanging="1275"/>
    </w:pPr>
  </w:style>
  <w:style w:type="paragraph" w:styleId="TOC5">
    <w:name w:val="toc 5"/>
    <w:basedOn w:val="TOC4"/>
    <w:autoRedefine/>
    <w:uiPriority w:val="99"/>
    <w:semiHidden/>
    <w:rsid w:val="0058060A"/>
    <w:pPr>
      <w:tabs>
        <w:tab w:val="clear" w:pos="1701"/>
        <w:tab w:val="left" w:pos="2127"/>
      </w:tabs>
      <w:ind w:left="2127" w:hanging="1701"/>
    </w:pPr>
  </w:style>
  <w:style w:type="paragraph" w:styleId="TOC6">
    <w:name w:val="toc 6"/>
    <w:basedOn w:val="TOC5"/>
    <w:autoRedefine/>
    <w:uiPriority w:val="99"/>
    <w:semiHidden/>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99"/>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uiPriority w:val="99"/>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99"/>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uiPriority w:val="99"/>
    <w:rsid w:val="0058060A"/>
    <w:pPr>
      <w:keepNext/>
      <w:spacing w:before="60" w:after="0"/>
    </w:pPr>
    <w:rPr>
      <w:b/>
      <w:bCs/>
      <w:color w:val="FFFFFF"/>
      <w:lang w:val="en-US"/>
    </w:rPr>
  </w:style>
  <w:style w:type="paragraph" w:styleId="Footer">
    <w:name w:val="footer"/>
    <w:basedOn w:val="NormalParagraph"/>
    <w:link w:val="FooterChar"/>
    <w:uiPriority w:val="99"/>
    <w:rsid w:val="0058060A"/>
    <w:pPr>
      <w:tabs>
        <w:tab w:val="right" w:pos="8930"/>
        <w:tab w:val="right" w:pos="13892"/>
      </w:tabs>
    </w:pPr>
    <w:rPr>
      <w:sz w:val="20"/>
      <w:szCs w:val="20"/>
      <w:lang w:eastAsia="ja-JP"/>
    </w:rPr>
  </w:style>
  <w:style w:type="character" w:customStyle="1" w:styleId="FooterChar">
    <w:name w:val="Footer Char"/>
    <w:link w:val="Footer"/>
    <w:uiPriority w:val="99"/>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99"/>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uiPriority w:val="99"/>
    <w:semiHidden/>
    <w:rsid w:val="00EC5BE5"/>
    <w:rPr>
      <w:rFonts w:ascii="Times New Roman" w:hAnsi="Times New Roman" w:cs="Times New Roman"/>
      <w:sz w:val="20"/>
      <w:szCs w:val="20"/>
    </w:rPr>
  </w:style>
  <w:style w:type="character" w:customStyle="1" w:styleId="CommentTextChar">
    <w:name w:val="Comment Text Char"/>
    <w:link w:val="CommentText"/>
    <w:uiPriority w:val="99"/>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99"/>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99"/>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rsid w:val="0058060A"/>
    <w:pPr>
      <w:numPr>
        <w:numId w:val="8"/>
      </w:numPr>
      <w:tabs>
        <w:tab w:val="left" w:pos="1009"/>
      </w:tabs>
      <w:jc w:val="center"/>
    </w:pPr>
    <w:rPr>
      <w:b/>
      <w:bCs/>
      <w:lang w:val="en-US"/>
    </w:rPr>
  </w:style>
  <w:style w:type="character" w:styleId="CommentReference">
    <w:name w:val="annotation reference"/>
    <w:uiPriority w:val="99"/>
    <w:semiHidden/>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9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semiHidden/>
    <w:rsid w:val="00EC5BE5"/>
    <w:rPr>
      <w:rFonts w:ascii="Times New Roman" w:hAnsi="Times New Roman" w:cs="Times New Roman"/>
      <w:sz w:val="24"/>
      <w:szCs w:val="24"/>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9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uiPriority w:val="99"/>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99"/>
    <w:rsid w:val="0058060A"/>
    <w:pPr>
      <w:tabs>
        <w:tab w:val="left" w:pos="1985"/>
      </w:tabs>
      <w:ind w:left="1984" w:hanging="1627"/>
    </w:pPr>
  </w:style>
  <w:style w:type="paragraph" w:customStyle="1" w:styleId="Legalclauselevel1">
    <w:name w:val="Legal clause level 1"/>
    <w:uiPriority w:val="99"/>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99"/>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99"/>
    <w:rsid w:val="0058060A"/>
    <w:pPr>
      <w:numPr>
        <w:ilvl w:val="2"/>
      </w:numPr>
      <w:spacing w:line="276" w:lineRule="auto"/>
    </w:pPr>
  </w:style>
  <w:style w:type="paragraph" w:customStyle="1" w:styleId="Legalclauselevel4">
    <w:name w:val="Legal clause level 4"/>
    <w:basedOn w:val="Legalclauselevel3"/>
    <w:uiPriority w:val="99"/>
    <w:rsid w:val="0058060A"/>
    <w:pPr>
      <w:numPr>
        <w:ilvl w:val="3"/>
      </w:numPr>
      <w:spacing w:after="120"/>
    </w:pPr>
  </w:style>
  <w:style w:type="paragraph" w:customStyle="1" w:styleId="NOTE">
    <w:name w:val="NOTE"/>
    <w:basedOn w:val="NormalParagraph"/>
    <w:uiPriority w:val="99"/>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99"/>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rsid w:val="000F1A29"/>
    <w:pPr>
      <w:numPr>
        <w:numId w:val="13"/>
      </w:numPr>
    </w:pPr>
  </w:style>
  <w:style w:type="paragraph" w:customStyle="1" w:styleId="TAL">
    <w:name w:val="TAL"/>
    <w:basedOn w:val="Normal"/>
    <w:link w:val="TALChar1"/>
    <w:rsid w:val="00856A0F"/>
    <w:pPr>
      <w:keepNext/>
      <w:keepLines/>
      <w:overflowPunct w:val="0"/>
      <w:autoSpaceDE w:val="0"/>
      <w:autoSpaceDN w:val="0"/>
      <w:adjustRightInd w:val="0"/>
      <w:spacing w:before="0"/>
      <w:jc w:val="left"/>
      <w:textAlignment w:val="baseline"/>
    </w:pPr>
    <w:rPr>
      <w:rFonts w:eastAsia="Times New Roman" w:cs="Times New Roman"/>
      <w:sz w:val="18"/>
      <w:szCs w:val="20"/>
      <w:lang w:eastAsia="en-US"/>
    </w:rPr>
  </w:style>
  <w:style w:type="paragraph" w:customStyle="1" w:styleId="TAH">
    <w:name w:val="TAH"/>
    <w:basedOn w:val="Normal"/>
    <w:rsid w:val="00856A0F"/>
    <w:pPr>
      <w:keepNext/>
      <w:keepLines/>
      <w:overflowPunct w:val="0"/>
      <w:autoSpaceDE w:val="0"/>
      <w:autoSpaceDN w:val="0"/>
      <w:adjustRightInd w:val="0"/>
      <w:spacing w:before="0"/>
      <w:jc w:val="center"/>
      <w:textAlignment w:val="baseline"/>
    </w:pPr>
    <w:rPr>
      <w:rFonts w:eastAsia="Times New Roman" w:cs="Times New Roman"/>
      <w:b/>
      <w:sz w:val="18"/>
      <w:szCs w:val="20"/>
      <w:lang w:eastAsia="en-US"/>
    </w:rPr>
  </w:style>
  <w:style w:type="character" w:customStyle="1" w:styleId="TALChar1">
    <w:name w:val="TAL Char1"/>
    <w:basedOn w:val="DefaultParagraphFont"/>
    <w:link w:val="TAL"/>
    <w:rsid w:val="00856A0F"/>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90855091">
      <w:bodyDiv w:val="1"/>
      <w:marLeft w:val="0"/>
      <w:marRight w:val="0"/>
      <w:marTop w:val="0"/>
      <w:marBottom w:val="0"/>
      <w:divBdr>
        <w:top w:val="none" w:sz="0" w:space="0" w:color="auto"/>
        <w:left w:val="none" w:sz="0" w:space="0" w:color="auto"/>
        <w:bottom w:val="none" w:sz="0" w:space="0" w:color="auto"/>
        <w:right w:val="none" w:sz="0" w:space="0" w:color="auto"/>
      </w:divBdr>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 w:id="1974365623">
      <w:bodyDiv w:val="1"/>
      <w:marLeft w:val="0"/>
      <w:marRight w:val="0"/>
      <w:marTop w:val="0"/>
      <w:marBottom w:val="0"/>
      <w:divBdr>
        <w:top w:val="none" w:sz="0" w:space="0" w:color="auto"/>
        <w:left w:val="none" w:sz="0" w:space="0" w:color="auto"/>
        <w:bottom w:val="none" w:sz="0" w:space="0" w:color="auto"/>
        <w:right w:val="none" w:sz="0" w:space="0" w:color="auto"/>
      </w:divBdr>
    </w:div>
    <w:div w:id="21093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2015-03-30T10:07:09+00:00</GSMADocumentCreatedDate>
    <GSMAMeetingItemNumber xmlns="ADEDD60E-22E2-4049-BE99-80A2BB237DD5">WSOLU#3 Doc 015</GSMAMeetingItemNumber>
    <GSMAMeetingDate xmlns="ADEDD60E-22E2-4049-BE99-80A2BB237DD5">2015-03-31T13:00:00+00:00</GSMAMeetingDate>
    <GSMAMeetingLocation xmlns="ADEDD60E-22E2-4049-BE99-80A2BB237DD5">Conference Call</GSMAMeetingLocation>
    <_dlc_DocId xmlns="54cf9ea2-8b24-4a35-a789-c10402c86061">INFO-3970-53</_dlc_DocId>
    <GSMASecurityGroup xmlns="ADEDD60E-22E2-4049-BE99-80A2BB237DD5">Confidential - Full, Rapporteur, and Associate Members</GSMASecurityGroup>
    <GSMARelatedDiscussion xmlns="ADEDD60E-22E2-4049-BE99-80A2BB237DD5">
      <Url xsi:nil="true"/>
      <Description xsi:nil="true"/>
    </GSMARelatedDiscussion>
    <GSMAMeetingNameAndNumberLocal xmlns="ADEDD60E-22E2-4049-BE99-80A2BB237DD5">
      <Url>https://infocentre2.gsma.com/gp/wg/WA/WSO/Lists/Calendar/DispForm.aspx?ID=3</Url>
      <Description>WSOLU #3</Description>
    </GSMAMeetingNameAndNumberLocal>
    <GSMAMeetingItemNumberLocal xmlns="ADEDD60E-22E2-4049-BE99-80A2BB237DD5">WSOLU#3 Doc 015</GSMAMeetingItemNumberLocal>
    <_dlc_DocIdUrl xmlns="54cf9ea2-8b24-4a35-a789-c10402c86061">
      <Url>https://infocentre2.gsma.com/gp/wg/WA/WSO/_layouts/DocIdRedir.aspx?ID=INFO-3970-53</Url>
      <Description>INFO-3970-53</Description>
    </_dlc_DocIdUrl>
    <GSMAItemFor xmlns="ADEDD60E-22E2-4049-BE99-80A2BB237DD5">Discussion</GSMAItemFor>
    <TaxCatchAll xmlns="54cf9ea2-8b24-4a35-a789-c10402c86061">
      <Value>6</Value>
    </TaxCatchAll>
    <GSMATitle xmlns="ADEDD60E-22E2-4049-BE99-80A2BB237DD5">LS on S8HR Roaming Agreement</GSMATitle>
    <GSMAMeetingNameAndNumberText xmlns="ADEDD60E-22E2-4049-BE99-80A2BB237DD5">WSOLU #3</GSMAMeetingNameAndNumberText>
    <GSMADocumentNumber xmlns="ADEDD60E-22E2-4049-BE99-80A2BB237DD5" xsi:nil="true"/>
    <GSMAMeetingNameAndNumber xmlns="ADEDD60E-22E2-4049-BE99-80A2BB237DD5">
      <Url>https://infocentre2.gsma.com/gp/wg/WA/WSO/Lists/Calendar/DispForm.aspx?ID=3</Url>
      <Description>WSOLU #3</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Axel Doerner (Vodafone GmbH)</DisplayName>
        <AccountId>5449</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2C54380D6127245ADB597D0A6579BF4" ma:contentTypeVersion="3" ma:contentTypeDescription="Group Document Content Type" ma:contentTypeScope="" ma:versionID="fb3f6b225873039764c492f0672b86a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3.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4.xml><?xml version="1.0" encoding="utf-8"?>
<ds:datastoreItem xmlns:ds="http://schemas.openxmlformats.org/officeDocument/2006/customXml" ds:itemID="{9E360B98-9856-4E50-8881-6F208B9C2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1562</Words>
  <Characters>8904</Characters>
  <Application>Microsoft Office Word</Application>
  <DocSecurity>0</DocSecurity>
  <Lines>74</Lines>
  <Paragraphs>20</Paragraphs>
  <ScaleCrop>false</ScaleCrop>
  <HeadingPairs>
    <vt:vector size="12" baseType="variant">
      <vt:variant>
        <vt:lpstr>Title</vt:lpstr>
      </vt:variant>
      <vt:variant>
        <vt:i4>1</vt:i4>
      </vt:variant>
      <vt:variant>
        <vt:lpstr>Título</vt:lpstr>
      </vt:variant>
      <vt:variant>
        <vt:i4>1</vt:i4>
      </vt:variant>
      <vt:variant>
        <vt:lpstr>Titel</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6" baseType="lpstr">
      <vt:lpstr>LS to 3GPP SA5 on VoLTE chargind ata</vt:lpstr>
      <vt:lpstr>LS on S8HR Roaming Agreement</vt:lpstr>
      <vt:lpstr>LS on S8HR Roaming Agreement</vt:lpstr>
      <vt:lpstr>LS on S8HR Roaming Agreement</vt:lpstr>
      <vt:lpstr>LS on S8HR Roaming Agreement</vt:lpstr>
      <vt:lpstr>Reply LS to GSG on HTTP configuration</vt:lpstr>
    </vt:vector>
  </TitlesOfParts>
  <Company>GSMA</Company>
  <LinksUpToDate>false</LinksUpToDate>
  <CharactersWithSpaces>10446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SA5 on VoLTE chargind ata</dc:title>
  <dc:creator>BONNET Cédric IMT/OLN</dc:creator>
  <cp:lastModifiedBy>Mirko</cp:lastModifiedBy>
  <cp:revision>2</cp:revision>
  <cp:lastPrinted>2006-09-14T07:39:00Z</cp:lastPrinted>
  <dcterms:created xsi:type="dcterms:W3CDTF">2015-04-10T14:40:00Z</dcterms:created>
  <dcterms:modified xsi:type="dcterms:W3CDTF">2015-04-10T14:40:00Z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0x010100EC728DFF17A841B193288BA44365FF7000B94428117C9D4ABEAE546B343679976600ACDBF4E2DAA944C2AE01FEAD255A01F60032C54380D6127245ADB597D0A6579BF4</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9827baa3-5e14-4e1c-959c-d78f190c2975</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y fmtid="{D5CDD505-2E9C-101B-9397-08002B2CF9AE}" pid="39" name="_NewReviewCycle">
    <vt:lpwstr/>
  </property>
</Properties>
</file>